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10095" w14:textId="77777777"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sz w:val="24"/>
          <w:szCs w:val="24"/>
        </w:rPr>
        <w:t>Broj RKP-a:</w:t>
      </w:r>
      <w:r w:rsidRPr="00693882">
        <w:rPr>
          <w:rFonts w:ascii="Times New Roman" w:hAnsi="Times New Roman" w:cs="Times New Roman"/>
          <w:sz w:val="24"/>
          <w:szCs w:val="24"/>
        </w:rPr>
        <w:tab/>
      </w:r>
      <w:r w:rsidRPr="00693882">
        <w:rPr>
          <w:rFonts w:ascii="Times New Roman" w:hAnsi="Times New Roman" w:cs="Times New Roman"/>
          <w:sz w:val="24"/>
          <w:szCs w:val="24"/>
        </w:rPr>
        <w:tab/>
        <w:t>02151</w:t>
      </w:r>
    </w:p>
    <w:p w14:paraId="16A00031" w14:textId="77777777"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Matični broj: </w:t>
      </w:r>
      <w:r w:rsidRPr="00693882">
        <w:rPr>
          <w:rFonts w:ascii="Times New Roman" w:hAnsi="Times New Roman" w:cs="Times New Roman"/>
          <w:sz w:val="24"/>
          <w:szCs w:val="24"/>
        </w:rPr>
        <w:tab/>
      </w:r>
      <w:r w:rsidRPr="00693882">
        <w:rPr>
          <w:rFonts w:ascii="Times New Roman" w:hAnsi="Times New Roman" w:cs="Times New Roman"/>
          <w:sz w:val="24"/>
          <w:szCs w:val="24"/>
        </w:rPr>
        <w:tab/>
        <w:t>3334317</w:t>
      </w:r>
    </w:p>
    <w:p w14:paraId="133403C9" w14:textId="77777777"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OIB: </w:t>
      </w:r>
      <w:r w:rsidRPr="00693882">
        <w:rPr>
          <w:rFonts w:ascii="Times New Roman" w:hAnsi="Times New Roman" w:cs="Times New Roman"/>
          <w:sz w:val="24"/>
          <w:szCs w:val="24"/>
        </w:rPr>
        <w:tab/>
      </w:r>
      <w:r w:rsidRPr="00693882">
        <w:rPr>
          <w:rFonts w:ascii="Times New Roman" w:hAnsi="Times New Roman" w:cs="Times New Roman"/>
          <w:sz w:val="24"/>
          <w:szCs w:val="24"/>
        </w:rPr>
        <w:tab/>
      </w:r>
      <w:r w:rsidRPr="00693882">
        <w:rPr>
          <w:rFonts w:ascii="Times New Roman" w:hAnsi="Times New Roman" w:cs="Times New Roman"/>
          <w:sz w:val="24"/>
          <w:szCs w:val="24"/>
        </w:rPr>
        <w:tab/>
        <w:t>46319717480</w:t>
      </w:r>
    </w:p>
    <w:p w14:paraId="4D820166" w14:textId="77777777"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sz w:val="24"/>
          <w:szCs w:val="24"/>
        </w:rPr>
        <w:t>Pošta i mjesto:</w:t>
      </w:r>
      <w:r w:rsidRPr="00693882">
        <w:rPr>
          <w:rFonts w:ascii="Times New Roman" w:hAnsi="Times New Roman" w:cs="Times New Roman"/>
          <w:sz w:val="24"/>
          <w:szCs w:val="24"/>
        </w:rPr>
        <w:tab/>
      </w:r>
      <w:r>
        <w:rPr>
          <w:rFonts w:ascii="Times New Roman" w:hAnsi="Times New Roman" w:cs="Times New Roman"/>
          <w:sz w:val="24"/>
          <w:szCs w:val="24"/>
        </w:rPr>
        <w:tab/>
      </w:r>
      <w:r w:rsidRPr="00693882">
        <w:rPr>
          <w:rFonts w:ascii="Times New Roman" w:hAnsi="Times New Roman" w:cs="Times New Roman"/>
          <w:sz w:val="24"/>
          <w:szCs w:val="24"/>
        </w:rPr>
        <w:t>51000 RIJEKA</w:t>
      </w:r>
    </w:p>
    <w:p w14:paraId="0F7C758F" w14:textId="77777777"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sz w:val="24"/>
          <w:szCs w:val="24"/>
        </w:rPr>
        <w:t>Ulica i kućni broj:</w:t>
      </w:r>
      <w:r w:rsidRPr="00693882">
        <w:rPr>
          <w:rFonts w:ascii="Times New Roman" w:hAnsi="Times New Roman" w:cs="Times New Roman"/>
          <w:sz w:val="24"/>
          <w:szCs w:val="24"/>
        </w:rPr>
        <w:tab/>
        <w:t>Vukovarska 58</w:t>
      </w:r>
    </w:p>
    <w:p w14:paraId="34B697B6" w14:textId="77777777"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Razina: </w:t>
      </w:r>
      <w:r w:rsidRPr="00693882">
        <w:rPr>
          <w:rFonts w:ascii="Times New Roman" w:hAnsi="Times New Roman" w:cs="Times New Roman"/>
          <w:sz w:val="24"/>
          <w:szCs w:val="24"/>
        </w:rPr>
        <w:tab/>
      </w:r>
      <w:r w:rsidRPr="00693882">
        <w:rPr>
          <w:rFonts w:ascii="Times New Roman" w:hAnsi="Times New Roman" w:cs="Times New Roman"/>
          <w:sz w:val="24"/>
          <w:szCs w:val="24"/>
        </w:rPr>
        <w:tab/>
        <w:t>11</w:t>
      </w:r>
    </w:p>
    <w:p w14:paraId="5BE6F3C3" w14:textId="77777777"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Šifra djelatnosti: </w:t>
      </w:r>
      <w:r w:rsidRPr="00693882">
        <w:rPr>
          <w:rFonts w:ascii="Times New Roman" w:hAnsi="Times New Roman" w:cs="Times New Roman"/>
          <w:sz w:val="24"/>
          <w:szCs w:val="24"/>
        </w:rPr>
        <w:tab/>
        <w:t>8542</w:t>
      </w:r>
    </w:p>
    <w:p w14:paraId="46226717" w14:textId="77777777"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Razdjel: </w:t>
      </w:r>
      <w:r w:rsidRPr="00693882">
        <w:rPr>
          <w:rFonts w:ascii="Times New Roman" w:hAnsi="Times New Roman" w:cs="Times New Roman"/>
          <w:sz w:val="24"/>
          <w:szCs w:val="24"/>
        </w:rPr>
        <w:tab/>
      </w:r>
      <w:r w:rsidRPr="00693882">
        <w:rPr>
          <w:rFonts w:ascii="Times New Roman" w:hAnsi="Times New Roman" w:cs="Times New Roman"/>
          <w:sz w:val="24"/>
          <w:szCs w:val="24"/>
        </w:rPr>
        <w:tab/>
        <w:t>080</w:t>
      </w:r>
    </w:p>
    <w:p w14:paraId="30D9C2BC" w14:textId="77777777"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sz w:val="24"/>
          <w:szCs w:val="24"/>
        </w:rPr>
        <w:t>Šifra grada/opć.:</w:t>
      </w:r>
      <w:r w:rsidRPr="00693882">
        <w:rPr>
          <w:rFonts w:ascii="Times New Roman" w:hAnsi="Times New Roman" w:cs="Times New Roman"/>
          <w:sz w:val="24"/>
          <w:szCs w:val="24"/>
        </w:rPr>
        <w:tab/>
        <w:t>373</w:t>
      </w:r>
    </w:p>
    <w:p w14:paraId="2D1076EC" w14:textId="77777777" w:rsidR="007D6E1B" w:rsidRDefault="007D6E1B" w:rsidP="007D6E1B">
      <w:pPr>
        <w:rPr>
          <w:rFonts w:ascii="Arial" w:hAnsi="Arial" w:cs="Arial"/>
          <w:b/>
        </w:rPr>
      </w:pPr>
    </w:p>
    <w:p w14:paraId="6BAF004B" w14:textId="77777777" w:rsidR="007D6E1B" w:rsidRDefault="007D6E1B" w:rsidP="007D6E1B">
      <w:pPr>
        <w:jc w:val="center"/>
        <w:rPr>
          <w:rFonts w:ascii="Times New Roman" w:hAnsi="Times New Roman" w:cs="Times New Roman"/>
          <w:b/>
          <w:sz w:val="24"/>
          <w:szCs w:val="24"/>
        </w:rPr>
      </w:pPr>
      <w:r>
        <w:rPr>
          <w:rFonts w:ascii="Times New Roman" w:hAnsi="Times New Roman" w:cs="Times New Roman"/>
          <w:b/>
          <w:sz w:val="24"/>
          <w:szCs w:val="24"/>
        </w:rPr>
        <w:t>OBRAZLOŽENJE POSEBNOG</w:t>
      </w:r>
      <w:r w:rsidRPr="00624C16">
        <w:rPr>
          <w:rFonts w:ascii="Times New Roman" w:hAnsi="Times New Roman" w:cs="Times New Roman"/>
          <w:b/>
          <w:sz w:val="24"/>
          <w:szCs w:val="24"/>
        </w:rPr>
        <w:t xml:space="preserve"> DIJELA </w:t>
      </w:r>
      <w:r>
        <w:rPr>
          <w:rFonts w:ascii="Times New Roman" w:hAnsi="Times New Roman" w:cs="Times New Roman"/>
          <w:b/>
          <w:sz w:val="24"/>
          <w:szCs w:val="24"/>
        </w:rPr>
        <w:t>GODIŠNJEG IZVJEŠTAJA</w:t>
      </w:r>
    </w:p>
    <w:p w14:paraId="33AB1ECE" w14:textId="77777777" w:rsidR="007D6E1B" w:rsidRPr="00693882" w:rsidRDefault="007D6E1B" w:rsidP="007D6E1B">
      <w:pPr>
        <w:jc w:val="center"/>
        <w:rPr>
          <w:rFonts w:ascii="Times New Roman" w:hAnsi="Times New Roman" w:cs="Times New Roman"/>
          <w:b/>
          <w:sz w:val="24"/>
          <w:szCs w:val="24"/>
        </w:rPr>
      </w:pPr>
      <w:r>
        <w:rPr>
          <w:rFonts w:ascii="Times New Roman" w:hAnsi="Times New Roman" w:cs="Times New Roman"/>
          <w:b/>
          <w:sz w:val="24"/>
          <w:szCs w:val="24"/>
        </w:rPr>
        <w:t>O IZVRŠENJU FINANCIJSKOG PLANA</w:t>
      </w:r>
      <w:r w:rsidRPr="00693882">
        <w:rPr>
          <w:rFonts w:ascii="Times New Roman" w:hAnsi="Times New Roman" w:cs="Times New Roman"/>
          <w:b/>
          <w:sz w:val="24"/>
          <w:szCs w:val="24"/>
        </w:rPr>
        <w:t xml:space="preserve"> </w:t>
      </w:r>
    </w:p>
    <w:p w14:paraId="46C98B7E" w14:textId="01F211EC" w:rsidR="007D6E1B" w:rsidRPr="00693882" w:rsidRDefault="007D6E1B" w:rsidP="007D6E1B">
      <w:pPr>
        <w:jc w:val="center"/>
        <w:rPr>
          <w:rFonts w:ascii="Times New Roman" w:hAnsi="Times New Roman" w:cs="Times New Roman"/>
          <w:b/>
          <w:sz w:val="24"/>
          <w:szCs w:val="24"/>
        </w:rPr>
      </w:pPr>
      <w:r>
        <w:rPr>
          <w:rFonts w:ascii="Times New Roman" w:hAnsi="Times New Roman" w:cs="Times New Roman"/>
          <w:b/>
          <w:sz w:val="24"/>
          <w:szCs w:val="24"/>
        </w:rPr>
        <w:t>za razdoblje I.-XII.</w:t>
      </w:r>
      <w:r w:rsidR="00CA7250">
        <w:rPr>
          <w:rFonts w:ascii="Times New Roman" w:hAnsi="Times New Roman" w:cs="Times New Roman"/>
          <w:b/>
          <w:sz w:val="24"/>
          <w:szCs w:val="24"/>
        </w:rPr>
        <w:t>2024</w:t>
      </w:r>
      <w:r>
        <w:rPr>
          <w:rFonts w:ascii="Times New Roman" w:hAnsi="Times New Roman" w:cs="Times New Roman"/>
          <w:b/>
          <w:sz w:val="24"/>
          <w:szCs w:val="24"/>
        </w:rPr>
        <w:t>.</w:t>
      </w:r>
      <w:r w:rsidRPr="00693882">
        <w:rPr>
          <w:rFonts w:ascii="Times New Roman" w:hAnsi="Times New Roman" w:cs="Times New Roman"/>
          <w:sz w:val="24"/>
          <w:szCs w:val="24"/>
        </w:rPr>
        <w:t xml:space="preserve"> </w:t>
      </w:r>
      <w:r w:rsidRPr="00693882">
        <w:rPr>
          <w:rFonts w:ascii="Times New Roman" w:hAnsi="Times New Roman" w:cs="Times New Roman"/>
          <w:b/>
          <w:sz w:val="24"/>
          <w:szCs w:val="24"/>
        </w:rPr>
        <w:t>god.</w:t>
      </w:r>
    </w:p>
    <w:p w14:paraId="3CF945A1" w14:textId="77777777" w:rsidR="007D6E1B" w:rsidRDefault="007D6E1B" w:rsidP="007D6E1B">
      <w:pPr>
        <w:jc w:val="both"/>
        <w:rPr>
          <w:rFonts w:ascii="Times New Roman" w:hAnsi="Times New Roman" w:cs="Times New Roman"/>
          <w:b/>
          <w:sz w:val="24"/>
          <w:szCs w:val="24"/>
        </w:rPr>
      </w:pPr>
    </w:p>
    <w:p w14:paraId="41F0F7B2" w14:textId="77777777" w:rsidR="007D6E1B" w:rsidRPr="00693882" w:rsidRDefault="007D6E1B" w:rsidP="007D6E1B">
      <w:pPr>
        <w:spacing w:line="276" w:lineRule="auto"/>
        <w:jc w:val="both"/>
        <w:rPr>
          <w:rFonts w:ascii="Times New Roman" w:hAnsi="Times New Roman" w:cs="Times New Roman"/>
          <w:b/>
          <w:sz w:val="24"/>
          <w:szCs w:val="24"/>
        </w:rPr>
      </w:pPr>
    </w:p>
    <w:p w14:paraId="545B4912" w14:textId="77777777" w:rsidR="007D6E1B" w:rsidRPr="00693882" w:rsidRDefault="007D6E1B" w:rsidP="007D6E1B">
      <w:pPr>
        <w:spacing w:line="276" w:lineRule="auto"/>
        <w:jc w:val="both"/>
        <w:rPr>
          <w:rFonts w:ascii="Times New Roman" w:hAnsi="Times New Roman" w:cs="Times New Roman"/>
          <w:b/>
          <w:sz w:val="24"/>
          <w:szCs w:val="24"/>
        </w:rPr>
      </w:pPr>
      <w:r w:rsidRPr="00693882">
        <w:rPr>
          <w:rFonts w:ascii="Times New Roman" w:hAnsi="Times New Roman" w:cs="Times New Roman"/>
          <w:b/>
          <w:sz w:val="24"/>
          <w:szCs w:val="24"/>
        </w:rPr>
        <w:t>Obr</w:t>
      </w:r>
      <w:r>
        <w:rPr>
          <w:rFonts w:ascii="Times New Roman" w:hAnsi="Times New Roman" w:cs="Times New Roman"/>
          <w:b/>
          <w:sz w:val="24"/>
          <w:szCs w:val="24"/>
        </w:rPr>
        <w:t>azloženje programa (aktivnosti /</w:t>
      </w:r>
      <w:r w:rsidRPr="00693882">
        <w:rPr>
          <w:rFonts w:ascii="Times New Roman" w:hAnsi="Times New Roman" w:cs="Times New Roman"/>
          <w:b/>
          <w:sz w:val="24"/>
          <w:szCs w:val="24"/>
        </w:rPr>
        <w:t xml:space="preserve"> projekata)</w:t>
      </w:r>
    </w:p>
    <w:p w14:paraId="4D0F1679" w14:textId="65C6B6A1" w:rsidR="007D6E1B" w:rsidRPr="00693882" w:rsidRDefault="007D6E1B" w:rsidP="007D6E1B">
      <w:pPr>
        <w:spacing w:line="276" w:lineRule="auto"/>
        <w:ind w:firstLine="360"/>
        <w:jc w:val="both"/>
        <w:rPr>
          <w:rFonts w:ascii="Times New Roman" w:hAnsi="Times New Roman" w:cs="Times New Roman"/>
          <w:sz w:val="24"/>
          <w:szCs w:val="24"/>
        </w:rPr>
      </w:pPr>
      <w:r w:rsidRPr="00693882">
        <w:rPr>
          <w:rFonts w:ascii="Times New Roman" w:hAnsi="Times New Roman" w:cs="Times New Roman"/>
          <w:sz w:val="24"/>
          <w:szCs w:val="24"/>
        </w:rPr>
        <w:t>Financijsko poslovanje Tehničkog fakult</w:t>
      </w:r>
      <w:r w:rsidR="00CA7250">
        <w:rPr>
          <w:rFonts w:ascii="Times New Roman" w:hAnsi="Times New Roman" w:cs="Times New Roman"/>
          <w:sz w:val="24"/>
          <w:szCs w:val="24"/>
        </w:rPr>
        <w:t>eta u Rijeci u 2024</w:t>
      </w:r>
      <w:r>
        <w:rPr>
          <w:rFonts w:ascii="Times New Roman" w:hAnsi="Times New Roman" w:cs="Times New Roman"/>
          <w:sz w:val="24"/>
          <w:szCs w:val="24"/>
        </w:rPr>
        <w:t>. godini</w:t>
      </w:r>
      <w:r w:rsidRPr="00693882">
        <w:rPr>
          <w:rFonts w:ascii="Times New Roman" w:hAnsi="Times New Roman" w:cs="Times New Roman"/>
          <w:sz w:val="24"/>
          <w:szCs w:val="24"/>
        </w:rPr>
        <w:t xml:space="preserve"> planira</w:t>
      </w:r>
      <w:r>
        <w:rPr>
          <w:rFonts w:ascii="Times New Roman" w:hAnsi="Times New Roman" w:cs="Times New Roman"/>
          <w:sz w:val="24"/>
          <w:szCs w:val="24"/>
        </w:rPr>
        <w:t>lo</w:t>
      </w:r>
      <w:r w:rsidRPr="00693882">
        <w:rPr>
          <w:rFonts w:ascii="Times New Roman" w:hAnsi="Times New Roman" w:cs="Times New Roman"/>
          <w:sz w:val="24"/>
          <w:szCs w:val="24"/>
        </w:rPr>
        <w:t xml:space="preserve"> se odvijati kroz sljedeće aktivnosti i projekte:</w:t>
      </w:r>
    </w:p>
    <w:p w14:paraId="56DDFF1D" w14:textId="77777777" w:rsidR="007D6E1B" w:rsidRDefault="007D6E1B" w:rsidP="007D6E1B">
      <w:pPr>
        <w:spacing w:line="276" w:lineRule="auto"/>
        <w:jc w:val="both"/>
        <w:rPr>
          <w:rFonts w:ascii="Times New Roman" w:hAnsi="Times New Roman" w:cs="Times New Roman"/>
          <w:b/>
          <w:sz w:val="24"/>
          <w:szCs w:val="24"/>
          <w:highlight w:val="lightGray"/>
        </w:rPr>
      </w:pPr>
    </w:p>
    <w:p w14:paraId="1D90EF9A" w14:textId="77777777" w:rsidR="007D6E1B"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highlight w:val="lightGray"/>
        </w:rPr>
        <w:t>Aktivnost 621002</w:t>
      </w:r>
      <w:r w:rsidRPr="00693882">
        <w:rPr>
          <w:rFonts w:ascii="Times New Roman" w:hAnsi="Times New Roman" w:cs="Times New Roman"/>
          <w:b/>
          <w:sz w:val="24"/>
          <w:szCs w:val="24"/>
        </w:rPr>
        <w:t xml:space="preserve"> </w:t>
      </w:r>
      <w:r w:rsidRPr="00693882">
        <w:rPr>
          <w:rFonts w:ascii="Times New Roman" w:hAnsi="Times New Roman" w:cs="Times New Roman"/>
          <w:sz w:val="24"/>
          <w:szCs w:val="24"/>
        </w:rPr>
        <w:t xml:space="preserve">– </w:t>
      </w:r>
      <w:r w:rsidRPr="00693882">
        <w:rPr>
          <w:rFonts w:ascii="Times New Roman" w:hAnsi="Times New Roman" w:cs="Times New Roman"/>
          <w:b/>
          <w:sz w:val="24"/>
          <w:szCs w:val="24"/>
        </w:rPr>
        <w:t>Redovna djelatnost Sveučilišta u Rijeci</w:t>
      </w:r>
      <w:r w:rsidRPr="00693882">
        <w:rPr>
          <w:rFonts w:ascii="Times New Roman" w:hAnsi="Times New Roman" w:cs="Times New Roman"/>
          <w:sz w:val="24"/>
          <w:szCs w:val="24"/>
        </w:rPr>
        <w:t xml:space="preserve"> </w:t>
      </w:r>
    </w:p>
    <w:p w14:paraId="5C44A848" w14:textId="77777777" w:rsidR="007D6E1B" w:rsidRPr="00693882" w:rsidRDefault="007D6E1B" w:rsidP="007D6E1B">
      <w:pPr>
        <w:spacing w:line="276" w:lineRule="auto"/>
        <w:jc w:val="both"/>
        <w:rPr>
          <w:rFonts w:ascii="Times New Roman" w:hAnsi="Times New Roman" w:cs="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701"/>
        <w:gridCol w:w="1701"/>
        <w:gridCol w:w="1842"/>
        <w:gridCol w:w="2552"/>
      </w:tblGrid>
      <w:tr w:rsidR="00CA7250" w:rsidRPr="00693882" w14:paraId="16620335" w14:textId="77777777" w:rsidTr="00CA7250">
        <w:tc>
          <w:tcPr>
            <w:tcW w:w="1555" w:type="dxa"/>
            <w:shd w:val="clear" w:color="auto" w:fill="auto"/>
          </w:tcPr>
          <w:p w14:paraId="50F8BAFB" w14:textId="77777777" w:rsidR="00CA7250" w:rsidRPr="00693882" w:rsidRDefault="00CA7250" w:rsidP="00D83173">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701" w:type="dxa"/>
            <w:shd w:val="clear" w:color="auto" w:fill="auto"/>
          </w:tcPr>
          <w:p w14:paraId="712A0D71" w14:textId="7AD31CB1" w:rsidR="00CA7250" w:rsidRPr="00693882" w:rsidRDefault="00CA7250"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 2023</w:t>
            </w:r>
          </w:p>
        </w:tc>
        <w:tc>
          <w:tcPr>
            <w:tcW w:w="1701" w:type="dxa"/>
          </w:tcPr>
          <w:p w14:paraId="75529538" w14:textId="51205F6F" w:rsidR="00CA7250" w:rsidRPr="00693882" w:rsidRDefault="00CA7250"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Rebalans 2024</w:t>
            </w:r>
          </w:p>
        </w:tc>
        <w:tc>
          <w:tcPr>
            <w:tcW w:w="1842" w:type="dxa"/>
            <w:shd w:val="clear" w:color="auto" w:fill="auto"/>
          </w:tcPr>
          <w:p w14:paraId="7C337835" w14:textId="33F75B89" w:rsidR="00CA7250" w:rsidRPr="00693882" w:rsidRDefault="00CA7250"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w:t>
            </w:r>
            <w:r w:rsidRPr="00693882">
              <w:rPr>
                <w:rFonts w:ascii="Times New Roman" w:hAnsi="Times New Roman" w:cs="Times New Roman"/>
                <w:sz w:val="24"/>
                <w:szCs w:val="24"/>
              </w:rPr>
              <w:t xml:space="preserve"> 202</w:t>
            </w:r>
            <w:r>
              <w:rPr>
                <w:rFonts w:ascii="Times New Roman" w:hAnsi="Times New Roman" w:cs="Times New Roman"/>
                <w:sz w:val="24"/>
                <w:szCs w:val="24"/>
              </w:rPr>
              <w:t>4</w:t>
            </w:r>
          </w:p>
        </w:tc>
        <w:tc>
          <w:tcPr>
            <w:tcW w:w="2552" w:type="dxa"/>
            <w:shd w:val="clear" w:color="auto" w:fill="auto"/>
          </w:tcPr>
          <w:p w14:paraId="5D9774A0" w14:textId="64942DD4" w:rsidR="00CA7250" w:rsidRPr="00693882" w:rsidRDefault="00CA7250"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izvršenje/rebalans 2024</w:t>
            </w:r>
          </w:p>
        </w:tc>
      </w:tr>
      <w:tr w:rsidR="00CA7250" w:rsidRPr="00693882" w14:paraId="3A588689" w14:textId="77777777" w:rsidTr="00CA7250">
        <w:tc>
          <w:tcPr>
            <w:tcW w:w="1555" w:type="dxa"/>
            <w:shd w:val="clear" w:color="auto" w:fill="auto"/>
          </w:tcPr>
          <w:p w14:paraId="4921BD01" w14:textId="77777777" w:rsidR="00CA7250" w:rsidRPr="00693882" w:rsidRDefault="00CA7250" w:rsidP="00D83173">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621002</w:t>
            </w:r>
          </w:p>
        </w:tc>
        <w:tc>
          <w:tcPr>
            <w:tcW w:w="1701" w:type="dxa"/>
            <w:shd w:val="clear" w:color="auto" w:fill="auto"/>
          </w:tcPr>
          <w:p w14:paraId="2E5CA469" w14:textId="75F92F58" w:rsidR="00CA7250" w:rsidRPr="00693882" w:rsidRDefault="00CA7250"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5.781.637,00</w:t>
            </w:r>
          </w:p>
        </w:tc>
        <w:tc>
          <w:tcPr>
            <w:tcW w:w="1701" w:type="dxa"/>
          </w:tcPr>
          <w:p w14:paraId="331C09D7" w14:textId="7C8010BE" w:rsidR="00CA7250" w:rsidRPr="00693882" w:rsidRDefault="00CA7250"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7.091.572,00</w:t>
            </w:r>
          </w:p>
        </w:tc>
        <w:tc>
          <w:tcPr>
            <w:tcW w:w="1842" w:type="dxa"/>
            <w:shd w:val="clear" w:color="auto" w:fill="auto"/>
          </w:tcPr>
          <w:p w14:paraId="55B251B3" w14:textId="05D1E99C" w:rsidR="00CA7250" w:rsidRPr="00693882" w:rsidRDefault="00CA7250"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7.097.818,56</w:t>
            </w:r>
          </w:p>
        </w:tc>
        <w:tc>
          <w:tcPr>
            <w:tcW w:w="2552" w:type="dxa"/>
            <w:shd w:val="clear" w:color="auto" w:fill="auto"/>
          </w:tcPr>
          <w:p w14:paraId="34F51CA4" w14:textId="4926E8DB" w:rsidR="00CA7250" w:rsidRDefault="00CA7250" w:rsidP="00D83173">
            <w:pPr>
              <w:jc w:val="center"/>
            </w:pPr>
            <w:r>
              <w:rPr>
                <w:rFonts w:ascii="Times New Roman" w:hAnsi="Times New Roman" w:cs="Times New Roman"/>
                <w:sz w:val="24"/>
                <w:szCs w:val="24"/>
              </w:rPr>
              <w:t>100,09</w:t>
            </w:r>
          </w:p>
        </w:tc>
      </w:tr>
    </w:tbl>
    <w:p w14:paraId="712E1021" w14:textId="77777777" w:rsidR="007D6E1B" w:rsidRDefault="007D6E1B" w:rsidP="007D6E1B">
      <w:pPr>
        <w:spacing w:line="276" w:lineRule="auto"/>
        <w:jc w:val="both"/>
        <w:rPr>
          <w:rFonts w:ascii="Times New Roman" w:hAnsi="Times New Roman" w:cs="Times New Roman"/>
          <w:b/>
          <w:sz w:val="24"/>
          <w:szCs w:val="24"/>
        </w:rPr>
      </w:pPr>
    </w:p>
    <w:p w14:paraId="0F2DC471" w14:textId="14C4B3AA"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11</w:t>
      </w:r>
      <w:r w:rsidRPr="00693882">
        <w:rPr>
          <w:rFonts w:ascii="Times New Roman" w:hAnsi="Times New Roman" w:cs="Times New Roman"/>
          <w:sz w:val="24"/>
          <w:szCs w:val="24"/>
        </w:rPr>
        <w:t xml:space="preserve"> Opći prihodi i primici - financijski plan prikazuje sredstva za plaće, naknade za prijevoz na posao i s posla, materijalna prava zaposlenika, zdravstvene usluge i naknadu za nezapošljavanje osoba s invaliditetom temeljem dobivenih limita za izvor financiranja 11 – opći prihodi i pr</w:t>
      </w:r>
      <w:r>
        <w:rPr>
          <w:rFonts w:ascii="Times New Roman" w:hAnsi="Times New Roman" w:cs="Times New Roman"/>
          <w:sz w:val="24"/>
          <w:szCs w:val="24"/>
        </w:rPr>
        <w:t>imici prema up</w:t>
      </w:r>
      <w:r w:rsidR="00CA7250">
        <w:rPr>
          <w:rFonts w:ascii="Times New Roman" w:hAnsi="Times New Roman" w:cs="Times New Roman"/>
          <w:sz w:val="24"/>
          <w:szCs w:val="24"/>
        </w:rPr>
        <w:t>uti Sveučilišta u Rijeci. U 2024</w:t>
      </w:r>
      <w:r w:rsidRPr="00693882">
        <w:rPr>
          <w:rFonts w:ascii="Times New Roman" w:hAnsi="Times New Roman" w:cs="Times New Roman"/>
          <w:sz w:val="24"/>
          <w:szCs w:val="24"/>
        </w:rPr>
        <w:t xml:space="preserve">. god. </w:t>
      </w:r>
      <w:r>
        <w:rPr>
          <w:rFonts w:ascii="Times New Roman" w:hAnsi="Times New Roman" w:cs="Times New Roman"/>
          <w:sz w:val="24"/>
          <w:szCs w:val="24"/>
        </w:rPr>
        <w:t xml:space="preserve">za ovu aktivnost predviđeno je </w:t>
      </w:r>
      <w:r w:rsidR="00CA7250">
        <w:rPr>
          <w:rFonts w:ascii="Times New Roman" w:hAnsi="Times New Roman" w:cs="Times New Roman"/>
          <w:sz w:val="24"/>
          <w:szCs w:val="24"/>
        </w:rPr>
        <w:t>7.091.572,00</w:t>
      </w:r>
      <w:r w:rsidRPr="00693882">
        <w:rPr>
          <w:rFonts w:ascii="Times New Roman" w:hAnsi="Times New Roman" w:cs="Times New Roman"/>
          <w:sz w:val="24"/>
          <w:szCs w:val="24"/>
        </w:rPr>
        <w:t xml:space="preserve"> </w:t>
      </w:r>
      <w:r>
        <w:rPr>
          <w:rFonts w:ascii="Times New Roman" w:hAnsi="Times New Roman" w:cs="Times New Roman"/>
          <w:sz w:val="24"/>
          <w:szCs w:val="24"/>
        </w:rPr>
        <w:t xml:space="preserve">eura, a </w:t>
      </w:r>
      <w:r>
        <w:rPr>
          <w:rFonts w:ascii="Times New Roman" w:hAnsi="Times New Roman" w:cs="Times New Roman"/>
          <w:sz w:val="24"/>
          <w:szCs w:val="24"/>
        </w:rPr>
        <w:lastRenderedPageBreak/>
        <w:t>izvr</w:t>
      </w:r>
      <w:r w:rsidR="00CA7250">
        <w:rPr>
          <w:rFonts w:ascii="Times New Roman" w:hAnsi="Times New Roman" w:cs="Times New Roman"/>
          <w:sz w:val="24"/>
          <w:szCs w:val="24"/>
        </w:rPr>
        <w:t>šenje je 100%. Na dan 31.12.2024</w:t>
      </w:r>
      <w:r>
        <w:rPr>
          <w:rFonts w:ascii="Times New Roman" w:hAnsi="Times New Roman" w:cs="Times New Roman"/>
          <w:sz w:val="24"/>
          <w:szCs w:val="24"/>
        </w:rPr>
        <w:t xml:space="preserve">. na teret državnog </w:t>
      </w:r>
      <w:r w:rsidR="00CA7250">
        <w:rPr>
          <w:rFonts w:ascii="Times New Roman" w:hAnsi="Times New Roman" w:cs="Times New Roman"/>
          <w:sz w:val="24"/>
          <w:szCs w:val="24"/>
        </w:rPr>
        <w:t>proračuna zaposleno je ukupno 1</w:t>
      </w:r>
      <w:r>
        <w:rPr>
          <w:rFonts w:ascii="Times New Roman" w:hAnsi="Times New Roman" w:cs="Times New Roman"/>
          <w:sz w:val="24"/>
          <w:szCs w:val="24"/>
        </w:rPr>
        <w:t>8</w:t>
      </w:r>
      <w:r w:rsidR="00CA7250">
        <w:rPr>
          <w:rFonts w:ascii="Times New Roman" w:hAnsi="Times New Roman" w:cs="Times New Roman"/>
          <w:sz w:val="24"/>
          <w:szCs w:val="24"/>
        </w:rPr>
        <w:t>5</w:t>
      </w:r>
      <w:r>
        <w:rPr>
          <w:rFonts w:ascii="Times New Roman" w:hAnsi="Times New Roman" w:cs="Times New Roman"/>
          <w:sz w:val="24"/>
          <w:szCs w:val="24"/>
        </w:rPr>
        <w:t xml:space="preserve"> osoba za koje se kroz ovu aktivnost isplaćuje plaća, naknada za prijevoz i materijalna prava zaposlenika. Također, podmireni su tro</w:t>
      </w:r>
      <w:r w:rsidR="00CA7250">
        <w:rPr>
          <w:rFonts w:ascii="Times New Roman" w:hAnsi="Times New Roman" w:cs="Times New Roman"/>
          <w:sz w:val="24"/>
          <w:szCs w:val="24"/>
        </w:rPr>
        <w:t>škovi za sistematske preglede 60</w:t>
      </w:r>
      <w:r>
        <w:rPr>
          <w:rFonts w:ascii="Times New Roman" w:hAnsi="Times New Roman" w:cs="Times New Roman"/>
          <w:sz w:val="24"/>
          <w:szCs w:val="24"/>
        </w:rPr>
        <w:t xml:space="preserve"> osoba i novčana naknada poslodavca zbog nezapošljavanja os</w:t>
      </w:r>
      <w:r w:rsidR="00CA7250">
        <w:rPr>
          <w:rFonts w:ascii="Times New Roman" w:hAnsi="Times New Roman" w:cs="Times New Roman"/>
          <w:sz w:val="24"/>
          <w:szCs w:val="24"/>
        </w:rPr>
        <w:t>oba s invaliditetom u iznosu 4.312,00</w:t>
      </w:r>
      <w:r>
        <w:rPr>
          <w:rFonts w:ascii="Times New Roman" w:hAnsi="Times New Roman" w:cs="Times New Roman"/>
          <w:sz w:val="24"/>
          <w:szCs w:val="24"/>
        </w:rPr>
        <w:t xml:space="preserve"> eur. </w:t>
      </w:r>
    </w:p>
    <w:p w14:paraId="69D5DFAA" w14:textId="77777777" w:rsidR="007D6E1B" w:rsidRPr="00693882" w:rsidRDefault="007D6E1B" w:rsidP="007D6E1B">
      <w:pPr>
        <w:spacing w:line="276" w:lineRule="auto"/>
        <w:jc w:val="both"/>
        <w:rPr>
          <w:rFonts w:ascii="Times New Roman" w:hAnsi="Times New Roman" w:cs="Times New Roman"/>
          <w:b/>
          <w:sz w:val="24"/>
          <w:szCs w:val="24"/>
        </w:rPr>
      </w:pPr>
      <w:r w:rsidRPr="00693882">
        <w:rPr>
          <w:rFonts w:ascii="Times New Roman" w:hAnsi="Times New Roman" w:cs="Times New Roman"/>
          <w:b/>
          <w:sz w:val="24"/>
          <w:szCs w:val="24"/>
        </w:rPr>
        <w:tab/>
      </w:r>
      <w:r w:rsidRPr="00693882">
        <w:rPr>
          <w:rFonts w:ascii="Times New Roman" w:hAnsi="Times New Roman" w:cs="Times New Roman"/>
          <w:b/>
          <w:sz w:val="24"/>
          <w:szCs w:val="24"/>
        </w:rPr>
        <w:tab/>
      </w:r>
    </w:p>
    <w:p w14:paraId="4CF27AF0" w14:textId="77777777" w:rsidR="007D6E1B"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highlight w:val="lightGray"/>
        </w:rPr>
        <w:t>Aktivnost 622122</w:t>
      </w:r>
      <w:r w:rsidRPr="00693882">
        <w:rPr>
          <w:rFonts w:ascii="Times New Roman" w:hAnsi="Times New Roman" w:cs="Times New Roman"/>
          <w:b/>
          <w:sz w:val="24"/>
          <w:szCs w:val="24"/>
        </w:rPr>
        <w:t xml:space="preserve"> </w:t>
      </w:r>
      <w:r w:rsidRPr="00693882">
        <w:rPr>
          <w:rFonts w:ascii="Times New Roman" w:hAnsi="Times New Roman" w:cs="Times New Roman"/>
          <w:sz w:val="24"/>
          <w:szCs w:val="24"/>
        </w:rPr>
        <w:t xml:space="preserve">– </w:t>
      </w:r>
      <w:r w:rsidRPr="00693882">
        <w:rPr>
          <w:rFonts w:ascii="Times New Roman" w:hAnsi="Times New Roman" w:cs="Times New Roman"/>
          <w:b/>
          <w:sz w:val="24"/>
          <w:szCs w:val="24"/>
        </w:rPr>
        <w:t>Programsko financiranje javnih visokih učilišta</w:t>
      </w:r>
      <w:r w:rsidRPr="00693882">
        <w:rPr>
          <w:rFonts w:ascii="Times New Roman" w:hAnsi="Times New Roman" w:cs="Times New Roman"/>
          <w:sz w:val="24"/>
          <w:szCs w:val="24"/>
        </w:rPr>
        <w:t xml:space="preserve"> </w:t>
      </w:r>
    </w:p>
    <w:p w14:paraId="0D631E89" w14:textId="77777777" w:rsidR="007D6E1B" w:rsidRDefault="007D6E1B" w:rsidP="007D6E1B">
      <w:pPr>
        <w:spacing w:line="276" w:lineRule="auto"/>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769"/>
        <w:gridCol w:w="1843"/>
        <w:gridCol w:w="1984"/>
        <w:gridCol w:w="2693"/>
      </w:tblGrid>
      <w:tr w:rsidR="007D6E1B" w:rsidRPr="00693882" w14:paraId="74BFFA9B" w14:textId="77777777" w:rsidTr="00C109CF">
        <w:tc>
          <w:tcPr>
            <w:tcW w:w="1345" w:type="dxa"/>
            <w:shd w:val="clear" w:color="auto" w:fill="auto"/>
          </w:tcPr>
          <w:p w14:paraId="2E971CFA" w14:textId="77777777" w:rsidR="007D6E1B" w:rsidRPr="00693882" w:rsidRDefault="007D6E1B" w:rsidP="00D83173">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769" w:type="dxa"/>
            <w:shd w:val="clear" w:color="auto" w:fill="auto"/>
          </w:tcPr>
          <w:p w14:paraId="763F66ED" w14:textId="6034EC6F" w:rsidR="007D6E1B" w:rsidRPr="00693882" w:rsidRDefault="00CA7250"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 2023</w:t>
            </w:r>
          </w:p>
        </w:tc>
        <w:tc>
          <w:tcPr>
            <w:tcW w:w="1843" w:type="dxa"/>
          </w:tcPr>
          <w:p w14:paraId="795C9691" w14:textId="7ECE9A56" w:rsidR="007D6E1B" w:rsidRPr="00693882" w:rsidRDefault="00CA7250"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Rebalans 2024</w:t>
            </w:r>
          </w:p>
        </w:tc>
        <w:tc>
          <w:tcPr>
            <w:tcW w:w="1984" w:type="dxa"/>
            <w:shd w:val="clear" w:color="auto" w:fill="auto"/>
          </w:tcPr>
          <w:p w14:paraId="70093E45" w14:textId="3904BA62" w:rsidR="007D6E1B" w:rsidRPr="00693882" w:rsidRDefault="007D6E1B"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w:t>
            </w:r>
            <w:r w:rsidRPr="00693882">
              <w:rPr>
                <w:rFonts w:ascii="Times New Roman" w:hAnsi="Times New Roman" w:cs="Times New Roman"/>
                <w:sz w:val="24"/>
                <w:szCs w:val="24"/>
              </w:rPr>
              <w:t xml:space="preserve"> 202</w:t>
            </w:r>
            <w:r w:rsidR="00CA7250">
              <w:rPr>
                <w:rFonts w:ascii="Times New Roman" w:hAnsi="Times New Roman" w:cs="Times New Roman"/>
                <w:sz w:val="24"/>
                <w:szCs w:val="24"/>
              </w:rPr>
              <w:t>4</w:t>
            </w:r>
          </w:p>
        </w:tc>
        <w:tc>
          <w:tcPr>
            <w:tcW w:w="2693" w:type="dxa"/>
            <w:shd w:val="clear" w:color="auto" w:fill="auto"/>
          </w:tcPr>
          <w:p w14:paraId="2DA6D82D" w14:textId="49F11853" w:rsidR="007D6E1B" w:rsidRPr="00693882" w:rsidRDefault="00CA7250"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izvršenje/rebalans 2024</w:t>
            </w:r>
          </w:p>
        </w:tc>
      </w:tr>
      <w:tr w:rsidR="007D6E1B" w:rsidRPr="00693882" w14:paraId="5E951F30" w14:textId="77777777" w:rsidTr="00C109CF">
        <w:tc>
          <w:tcPr>
            <w:tcW w:w="1345" w:type="dxa"/>
            <w:shd w:val="clear" w:color="auto" w:fill="auto"/>
          </w:tcPr>
          <w:p w14:paraId="03FDF85C" w14:textId="77777777" w:rsidR="007D6E1B" w:rsidRPr="00693882" w:rsidRDefault="007D6E1B" w:rsidP="00D83173">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622122</w:t>
            </w:r>
          </w:p>
        </w:tc>
        <w:tc>
          <w:tcPr>
            <w:tcW w:w="1769" w:type="dxa"/>
            <w:shd w:val="clear" w:color="auto" w:fill="auto"/>
          </w:tcPr>
          <w:p w14:paraId="412D9233" w14:textId="1940E9D5" w:rsidR="007D6E1B" w:rsidRPr="00693882" w:rsidRDefault="00C109CF"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406.976,00</w:t>
            </w:r>
          </w:p>
        </w:tc>
        <w:tc>
          <w:tcPr>
            <w:tcW w:w="1843" w:type="dxa"/>
          </w:tcPr>
          <w:p w14:paraId="0C4E91E3" w14:textId="58421E4C" w:rsidR="007D6E1B" w:rsidRPr="00693882" w:rsidRDefault="00C109CF"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529.203,00</w:t>
            </w:r>
          </w:p>
        </w:tc>
        <w:tc>
          <w:tcPr>
            <w:tcW w:w="1984" w:type="dxa"/>
            <w:shd w:val="clear" w:color="auto" w:fill="auto"/>
          </w:tcPr>
          <w:p w14:paraId="3D3F5F65" w14:textId="1C2B5940" w:rsidR="007D6E1B" w:rsidRPr="00693882" w:rsidRDefault="00C109CF"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306.812,75</w:t>
            </w:r>
          </w:p>
        </w:tc>
        <w:tc>
          <w:tcPr>
            <w:tcW w:w="2693" w:type="dxa"/>
            <w:shd w:val="clear" w:color="auto" w:fill="auto"/>
          </w:tcPr>
          <w:p w14:paraId="433B8CCB" w14:textId="15B14DFA" w:rsidR="007D6E1B" w:rsidRPr="00693882" w:rsidRDefault="00C109CF" w:rsidP="00C109CF">
            <w:pPr>
              <w:spacing w:line="276" w:lineRule="auto"/>
              <w:jc w:val="center"/>
              <w:rPr>
                <w:rFonts w:ascii="Times New Roman" w:hAnsi="Times New Roman" w:cs="Times New Roman"/>
                <w:sz w:val="24"/>
                <w:szCs w:val="24"/>
              </w:rPr>
            </w:pPr>
            <w:r>
              <w:rPr>
                <w:rFonts w:ascii="Times New Roman" w:hAnsi="Times New Roman" w:cs="Times New Roman"/>
                <w:sz w:val="24"/>
                <w:szCs w:val="24"/>
              </w:rPr>
              <w:t>57,98</w:t>
            </w:r>
          </w:p>
        </w:tc>
      </w:tr>
    </w:tbl>
    <w:p w14:paraId="19DA4D4E" w14:textId="77777777" w:rsidR="007D6E1B" w:rsidRPr="00693882" w:rsidRDefault="007D6E1B" w:rsidP="007D6E1B">
      <w:pPr>
        <w:spacing w:line="276" w:lineRule="auto"/>
        <w:jc w:val="both"/>
        <w:rPr>
          <w:rFonts w:ascii="Times New Roman" w:hAnsi="Times New Roman" w:cs="Times New Roman"/>
          <w:sz w:val="24"/>
          <w:szCs w:val="24"/>
        </w:rPr>
      </w:pPr>
    </w:p>
    <w:p w14:paraId="66D46D25" w14:textId="4FBF01A7"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11</w:t>
      </w:r>
      <w:r w:rsidRPr="00693882">
        <w:rPr>
          <w:rFonts w:ascii="Times New Roman" w:hAnsi="Times New Roman" w:cs="Times New Roman"/>
          <w:sz w:val="24"/>
          <w:szCs w:val="24"/>
        </w:rPr>
        <w:t xml:space="preserve"> Opći prihodi i primici - financijski plan prikazuje sredstva za financiranje nastavne djelatnosti, financiranje znanstvene i umjetničke djelatnosti te financiranje različitih znanstvenih potpora istraživanjima temeljem dobivenih limita od Sveučilišta u Rijeci. Programska sredstva Sveučilište u Rijeci uplaćuje temeljem Ugovora o programskom financiranju, a namijenjena su osiguravanju procesa odvijanja nastavnih i znanstvenih aktivnosti. </w:t>
      </w:r>
      <w:r>
        <w:rPr>
          <w:rFonts w:ascii="Times New Roman" w:hAnsi="Times New Roman" w:cs="Times New Roman"/>
          <w:sz w:val="24"/>
          <w:szCs w:val="24"/>
        </w:rPr>
        <w:t>S</w:t>
      </w:r>
      <w:r w:rsidRPr="00693882">
        <w:rPr>
          <w:rFonts w:ascii="Times New Roman" w:hAnsi="Times New Roman" w:cs="Times New Roman"/>
          <w:sz w:val="24"/>
          <w:szCs w:val="24"/>
        </w:rPr>
        <w:t xml:space="preserve">redstva </w:t>
      </w:r>
      <w:r w:rsidR="00C109CF">
        <w:rPr>
          <w:rFonts w:ascii="Times New Roman" w:hAnsi="Times New Roman" w:cs="Times New Roman"/>
          <w:sz w:val="24"/>
          <w:szCs w:val="24"/>
        </w:rPr>
        <w:t>programskog financiranja u 2024</w:t>
      </w:r>
      <w:r>
        <w:rPr>
          <w:rFonts w:ascii="Times New Roman" w:hAnsi="Times New Roman" w:cs="Times New Roman"/>
          <w:sz w:val="24"/>
          <w:szCs w:val="24"/>
        </w:rPr>
        <w:t>. god. predviđena su u iznosu od</w:t>
      </w:r>
      <w:r w:rsidRPr="00693882">
        <w:rPr>
          <w:rFonts w:ascii="Times New Roman" w:hAnsi="Times New Roman" w:cs="Times New Roman"/>
          <w:sz w:val="24"/>
          <w:szCs w:val="24"/>
        </w:rPr>
        <w:t xml:space="preserve"> </w:t>
      </w:r>
      <w:r w:rsidR="00C109CF">
        <w:rPr>
          <w:rFonts w:ascii="Times New Roman" w:hAnsi="Times New Roman" w:cs="Times New Roman"/>
          <w:sz w:val="24"/>
          <w:szCs w:val="24"/>
        </w:rPr>
        <w:t>529.203</w:t>
      </w:r>
      <w:r w:rsidRPr="00693882">
        <w:rPr>
          <w:rFonts w:ascii="Times New Roman" w:hAnsi="Times New Roman" w:cs="Times New Roman"/>
          <w:sz w:val="24"/>
          <w:szCs w:val="24"/>
        </w:rPr>
        <w:t xml:space="preserve"> </w:t>
      </w:r>
      <w:r>
        <w:rPr>
          <w:rFonts w:ascii="Times New Roman" w:hAnsi="Times New Roman" w:cs="Times New Roman"/>
          <w:sz w:val="24"/>
          <w:szCs w:val="24"/>
        </w:rPr>
        <w:t xml:space="preserve">eura. </w:t>
      </w:r>
      <w:r>
        <w:rPr>
          <w:rFonts w:ascii="Times New Roman" w:hAnsi="Times New Roman" w:cs="Times New Roman"/>
          <w:sz w:val="24"/>
          <w:szCs w:val="24"/>
          <w:lang w:val="it-IT"/>
        </w:rPr>
        <w:t>K</w:t>
      </w:r>
      <w:r w:rsidRPr="001B39A6">
        <w:rPr>
          <w:rFonts w:ascii="Times New Roman" w:hAnsi="Times New Roman" w:cs="Times New Roman"/>
          <w:sz w:val="24"/>
          <w:szCs w:val="24"/>
          <w:lang w:val="it-IT"/>
        </w:rPr>
        <w:t>od programskog financiranja javn</w:t>
      </w:r>
      <w:r w:rsidR="00C109CF">
        <w:rPr>
          <w:rFonts w:ascii="Times New Roman" w:hAnsi="Times New Roman" w:cs="Times New Roman"/>
          <w:sz w:val="24"/>
          <w:szCs w:val="24"/>
          <w:lang w:val="it-IT"/>
        </w:rPr>
        <w:t>ih visokih učilišta došlo do manj</w:t>
      </w:r>
      <w:r w:rsidRPr="001B39A6">
        <w:rPr>
          <w:rFonts w:ascii="Times New Roman" w:hAnsi="Times New Roman" w:cs="Times New Roman"/>
          <w:sz w:val="24"/>
          <w:szCs w:val="24"/>
          <w:lang w:val="it-IT"/>
        </w:rPr>
        <w:t xml:space="preserve">e uplate </w:t>
      </w:r>
      <w:r w:rsidR="00C109CF">
        <w:rPr>
          <w:rFonts w:ascii="Times New Roman" w:hAnsi="Times New Roman" w:cs="Times New Roman"/>
          <w:sz w:val="24"/>
          <w:szCs w:val="24"/>
          <w:lang w:val="it-IT"/>
        </w:rPr>
        <w:t xml:space="preserve">sredstava </w:t>
      </w:r>
      <w:r w:rsidRPr="001B39A6">
        <w:rPr>
          <w:rFonts w:ascii="Times New Roman" w:hAnsi="Times New Roman" w:cs="Times New Roman"/>
          <w:sz w:val="24"/>
          <w:szCs w:val="24"/>
          <w:lang w:val="it-IT"/>
        </w:rPr>
        <w:t xml:space="preserve">za temeljno financiranje materijalnih troškova nastavne djelatnosti nego što je </w:t>
      </w:r>
      <w:r>
        <w:rPr>
          <w:rFonts w:ascii="Times New Roman" w:hAnsi="Times New Roman" w:cs="Times New Roman"/>
          <w:sz w:val="24"/>
          <w:szCs w:val="24"/>
          <w:lang w:val="it-IT"/>
        </w:rPr>
        <w:t>predviđeno limitima Sveučilišta</w:t>
      </w:r>
      <w:r w:rsidR="00C109CF">
        <w:rPr>
          <w:rFonts w:ascii="Times New Roman" w:hAnsi="Times New Roman" w:cs="Times New Roman"/>
          <w:sz w:val="24"/>
          <w:szCs w:val="24"/>
          <w:lang w:val="it-IT"/>
        </w:rPr>
        <w:t xml:space="preserve"> u Rijeci</w:t>
      </w:r>
      <w:r>
        <w:rPr>
          <w:rFonts w:ascii="Times New Roman" w:hAnsi="Times New Roman" w:cs="Times New Roman"/>
          <w:sz w:val="24"/>
          <w:szCs w:val="24"/>
          <w:lang w:val="it-IT"/>
        </w:rPr>
        <w:t xml:space="preserve">. </w:t>
      </w:r>
      <w:r>
        <w:rPr>
          <w:rFonts w:ascii="Times New Roman" w:hAnsi="Times New Roman" w:cs="Times New Roman"/>
          <w:sz w:val="24"/>
          <w:szCs w:val="24"/>
        </w:rPr>
        <w:t>P</w:t>
      </w:r>
      <w:r w:rsidRPr="00693882">
        <w:rPr>
          <w:rFonts w:ascii="Times New Roman" w:hAnsi="Times New Roman" w:cs="Times New Roman"/>
          <w:sz w:val="24"/>
          <w:szCs w:val="24"/>
        </w:rPr>
        <w:t>rihodima od programskih ugovora financira</w:t>
      </w:r>
      <w:r>
        <w:rPr>
          <w:rFonts w:ascii="Times New Roman" w:hAnsi="Times New Roman" w:cs="Times New Roman"/>
          <w:sz w:val="24"/>
          <w:szCs w:val="24"/>
        </w:rPr>
        <w:t xml:space="preserve">li su </w:t>
      </w:r>
      <w:r w:rsidR="00C109CF">
        <w:rPr>
          <w:rFonts w:ascii="Times New Roman" w:hAnsi="Times New Roman" w:cs="Times New Roman"/>
          <w:sz w:val="24"/>
          <w:szCs w:val="24"/>
        </w:rPr>
        <w:t xml:space="preserve">se </w:t>
      </w:r>
      <w:r w:rsidRPr="00693882">
        <w:rPr>
          <w:rFonts w:ascii="Times New Roman" w:hAnsi="Times New Roman" w:cs="Times New Roman"/>
          <w:sz w:val="24"/>
          <w:szCs w:val="24"/>
        </w:rPr>
        <w:t>materijal</w:t>
      </w:r>
      <w:r>
        <w:rPr>
          <w:rFonts w:ascii="Times New Roman" w:hAnsi="Times New Roman" w:cs="Times New Roman"/>
          <w:sz w:val="24"/>
          <w:szCs w:val="24"/>
        </w:rPr>
        <w:t xml:space="preserve">ni rashodi u iznosu </w:t>
      </w:r>
      <w:r w:rsidR="00C109CF">
        <w:rPr>
          <w:rFonts w:ascii="Times New Roman" w:hAnsi="Times New Roman" w:cs="Times New Roman"/>
          <w:sz w:val="24"/>
          <w:szCs w:val="24"/>
        </w:rPr>
        <w:t>287.719</w:t>
      </w:r>
      <w:r>
        <w:rPr>
          <w:rFonts w:ascii="Times New Roman" w:hAnsi="Times New Roman" w:cs="Times New Roman"/>
          <w:sz w:val="24"/>
          <w:szCs w:val="24"/>
        </w:rPr>
        <w:t xml:space="preserve"> eura</w:t>
      </w:r>
      <w:r w:rsidRPr="00693882">
        <w:rPr>
          <w:rFonts w:ascii="Times New Roman" w:hAnsi="Times New Roman" w:cs="Times New Roman"/>
          <w:sz w:val="24"/>
          <w:szCs w:val="24"/>
        </w:rPr>
        <w:t xml:space="preserve">, financijski rashodi u iznosu </w:t>
      </w:r>
      <w:r>
        <w:rPr>
          <w:rFonts w:ascii="Times New Roman" w:hAnsi="Times New Roman" w:cs="Times New Roman"/>
          <w:sz w:val="24"/>
          <w:szCs w:val="24"/>
        </w:rPr>
        <w:t>2.</w:t>
      </w:r>
      <w:r w:rsidR="00C109CF">
        <w:rPr>
          <w:rFonts w:ascii="Times New Roman" w:hAnsi="Times New Roman" w:cs="Times New Roman"/>
          <w:sz w:val="24"/>
          <w:szCs w:val="24"/>
        </w:rPr>
        <w:t>469</w:t>
      </w:r>
      <w:r>
        <w:rPr>
          <w:rFonts w:ascii="Times New Roman" w:hAnsi="Times New Roman" w:cs="Times New Roman"/>
          <w:sz w:val="24"/>
          <w:szCs w:val="24"/>
        </w:rPr>
        <w:t xml:space="preserve"> eura</w:t>
      </w:r>
      <w:r w:rsidRPr="00693882">
        <w:rPr>
          <w:rFonts w:ascii="Times New Roman" w:hAnsi="Times New Roman" w:cs="Times New Roman"/>
          <w:sz w:val="24"/>
          <w:szCs w:val="24"/>
        </w:rPr>
        <w:t xml:space="preserve"> te rashodi za nabavu proizvedene dugotraj</w:t>
      </w:r>
      <w:r>
        <w:rPr>
          <w:rFonts w:ascii="Times New Roman" w:hAnsi="Times New Roman" w:cs="Times New Roman"/>
          <w:sz w:val="24"/>
          <w:szCs w:val="24"/>
        </w:rPr>
        <w:t xml:space="preserve">ne imovine u iznosu </w:t>
      </w:r>
      <w:r w:rsidR="00C109CF">
        <w:rPr>
          <w:rFonts w:ascii="Times New Roman" w:hAnsi="Times New Roman" w:cs="Times New Roman"/>
          <w:sz w:val="24"/>
          <w:szCs w:val="24"/>
        </w:rPr>
        <w:t>16.625</w:t>
      </w:r>
      <w:r>
        <w:rPr>
          <w:rFonts w:ascii="Times New Roman" w:hAnsi="Times New Roman" w:cs="Times New Roman"/>
          <w:sz w:val="24"/>
          <w:szCs w:val="24"/>
        </w:rPr>
        <w:t xml:space="preserve"> eura</w:t>
      </w:r>
      <w:r w:rsidRPr="00693882">
        <w:rPr>
          <w:rFonts w:ascii="Times New Roman" w:hAnsi="Times New Roman" w:cs="Times New Roman"/>
          <w:sz w:val="24"/>
          <w:szCs w:val="24"/>
        </w:rPr>
        <w:t>.</w:t>
      </w:r>
    </w:p>
    <w:p w14:paraId="7E6C0D0A" w14:textId="77777777" w:rsidR="007D6E1B" w:rsidRDefault="007D6E1B" w:rsidP="007D6E1B">
      <w:pPr>
        <w:spacing w:line="276" w:lineRule="auto"/>
        <w:jc w:val="both"/>
        <w:rPr>
          <w:rFonts w:ascii="Times New Roman" w:hAnsi="Times New Roman" w:cs="Times New Roman"/>
          <w:b/>
          <w:sz w:val="24"/>
          <w:szCs w:val="24"/>
          <w:highlight w:val="lightGray"/>
        </w:rPr>
      </w:pPr>
    </w:p>
    <w:p w14:paraId="123D285B" w14:textId="77777777" w:rsidR="007D6E1B" w:rsidRDefault="007D6E1B" w:rsidP="007D6E1B">
      <w:pPr>
        <w:spacing w:line="276" w:lineRule="auto"/>
        <w:jc w:val="both"/>
        <w:rPr>
          <w:rFonts w:ascii="Times New Roman" w:hAnsi="Times New Roman" w:cs="Times New Roman"/>
          <w:sz w:val="24"/>
          <w:szCs w:val="24"/>
        </w:rPr>
      </w:pPr>
      <w:r>
        <w:rPr>
          <w:rFonts w:ascii="Times New Roman" w:hAnsi="Times New Roman" w:cs="Times New Roman"/>
          <w:b/>
          <w:sz w:val="24"/>
          <w:szCs w:val="24"/>
          <w:highlight w:val="lightGray"/>
        </w:rPr>
        <w:t>Aktivnost 621181</w:t>
      </w:r>
      <w:r w:rsidRPr="00693882">
        <w:rPr>
          <w:rFonts w:ascii="Times New Roman" w:hAnsi="Times New Roman" w:cs="Times New Roman"/>
          <w:b/>
          <w:sz w:val="24"/>
          <w:szCs w:val="24"/>
          <w:highlight w:val="lightGray"/>
        </w:rPr>
        <w:t xml:space="preserve"> </w:t>
      </w:r>
      <w:r w:rsidRPr="00693882">
        <w:rPr>
          <w:rFonts w:ascii="Times New Roman" w:hAnsi="Times New Roman" w:cs="Times New Roman"/>
          <w:b/>
          <w:sz w:val="24"/>
          <w:szCs w:val="24"/>
        </w:rPr>
        <w:t xml:space="preserve">– </w:t>
      </w:r>
      <w:r>
        <w:rPr>
          <w:rFonts w:ascii="Times New Roman" w:hAnsi="Times New Roman" w:cs="Times New Roman"/>
          <w:b/>
          <w:sz w:val="24"/>
          <w:szCs w:val="24"/>
        </w:rPr>
        <w:t>Pravomoćne sudske presude</w:t>
      </w:r>
      <w:r w:rsidRPr="00693882">
        <w:rPr>
          <w:rFonts w:ascii="Times New Roman" w:hAnsi="Times New Roman" w:cs="Times New Roman"/>
          <w:sz w:val="24"/>
          <w:szCs w:val="24"/>
        </w:rPr>
        <w:t xml:space="preserve"> </w:t>
      </w:r>
    </w:p>
    <w:p w14:paraId="4F41D7F1" w14:textId="77777777" w:rsidR="007D6E1B" w:rsidRDefault="007D6E1B" w:rsidP="007D6E1B">
      <w:pPr>
        <w:spacing w:line="276" w:lineRule="auto"/>
        <w:jc w:val="both"/>
        <w:rPr>
          <w:rFonts w:ascii="Times New Roman" w:hAnsi="Times New Roman" w:cs="Times New Roman"/>
          <w:sz w:val="24"/>
          <w:szCs w:val="24"/>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351"/>
        <w:gridCol w:w="1352"/>
        <w:gridCol w:w="1352"/>
        <w:gridCol w:w="1949"/>
      </w:tblGrid>
      <w:tr w:rsidR="007D6E1B" w:rsidRPr="00693882" w14:paraId="681C062E" w14:textId="77777777" w:rsidTr="00D83173">
        <w:tc>
          <w:tcPr>
            <w:tcW w:w="1407" w:type="dxa"/>
            <w:shd w:val="clear" w:color="auto" w:fill="auto"/>
          </w:tcPr>
          <w:p w14:paraId="2C060AD3" w14:textId="77777777" w:rsidR="007D6E1B" w:rsidRPr="00693882" w:rsidRDefault="007D6E1B" w:rsidP="00D83173">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407" w:type="dxa"/>
            <w:shd w:val="clear" w:color="auto" w:fill="auto"/>
          </w:tcPr>
          <w:p w14:paraId="7EDA050F" w14:textId="6F721241" w:rsidR="007D6E1B" w:rsidRPr="00693882" w:rsidRDefault="00C109CF"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 2023</w:t>
            </w:r>
          </w:p>
        </w:tc>
        <w:tc>
          <w:tcPr>
            <w:tcW w:w="1408" w:type="dxa"/>
          </w:tcPr>
          <w:p w14:paraId="0D010A70" w14:textId="5959F9F1" w:rsidR="007D6E1B" w:rsidRPr="00693882" w:rsidRDefault="00C109CF"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Rebalans 2024</w:t>
            </w:r>
          </w:p>
        </w:tc>
        <w:tc>
          <w:tcPr>
            <w:tcW w:w="1408" w:type="dxa"/>
            <w:shd w:val="clear" w:color="auto" w:fill="auto"/>
          </w:tcPr>
          <w:p w14:paraId="7BFA1312" w14:textId="68755039" w:rsidR="007D6E1B" w:rsidRPr="00693882" w:rsidRDefault="00C109CF"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w:t>
            </w:r>
            <w:r w:rsidRPr="00693882">
              <w:rPr>
                <w:rFonts w:ascii="Times New Roman" w:hAnsi="Times New Roman" w:cs="Times New Roman"/>
                <w:sz w:val="24"/>
                <w:szCs w:val="24"/>
              </w:rPr>
              <w:t xml:space="preserve"> 202</w:t>
            </w:r>
            <w:r>
              <w:rPr>
                <w:rFonts w:ascii="Times New Roman" w:hAnsi="Times New Roman" w:cs="Times New Roman"/>
                <w:sz w:val="24"/>
                <w:szCs w:val="24"/>
              </w:rPr>
              <w:t>4</w:t>
            </w:r>
          </w:p>
        </w:tc>
        <w:tc>
          <w:tcPr>
            <w:tcW w:w="1736" w:type="dxa"/>
            <w:shd w:val="clear" w:color="auto" w:fill="auto"/>
          </w:tcPr>
          <w:p w14:paraId="43BA9612" w14:textId="5D69DC43" w:rsidR="007D6E1B" w:rsidRPr="00693882" w:rsidRDefault="00C109CF"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izvršenje/rebalans 2024</w:t>
            </w:r>
          </w:p>
        </w:tc>
      </w:tr>
      <w:tr w:rsidR="007D6E1B" w:rsidRPr="00693882" w14:paraId="62D9D311" w14:textId="77777777" w:rsidTr="00D83173">
        <w:tc>
          <w:tcPr>
            <w:tcW w:w="1407" w:type="dxa"/>
            <w:shd w:val="clear" w:color="auto" w:fill="auto"/>
          </w:tcPr>
          <w:p w14:paraId="16260428" w14:textId="77777777" w:rsidR="007D6E1B" w:rsidRPr="00693882" w:rsidRDefault="007D6E1B" w:rsidP="00D83173">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 621181</w:t>
            </w:r>
          </w:p>
        </w:tc>
        <w:tc>
          <w:tcPr>
            <w:tcW w:w="1407" w:type="dxa"/>
            <w:shd w:val="clear" w:color="auto" w:fill="auto"/>
          </w:tcPr>
          <w:p w14:paraId="4B7A2628" w14:textId="268945E3" w:rsidR="007D6E1B" w:rsidRPr="00693882" w:rsidRDefault="00C109CF"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8.579,00</w:t>
            </w:r>
          </w:p>
        </w:tc>
        <w:tc>
          <w:tcPr>
            <w:tcW w:w="1408" w:type="dxa"/>
          </w:tcPr>
          <w:p w14:paraId="2816AC24" w14:textId="614BB94A" w:rsidR="007D6E1B" w:rsidRPr="00693882" w:rsidRDefault="007D6E1B" w:rsidP="00C109CF">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r w:rsidR="00C109CF">
              <w:rPr>
                <w:rFonts w:ascii="Times New Roman" w:hAnsi="Times New Roman" w:cs="Times New Roman"/>
                <w:sz w:val="24"/>
                <w:szCs w:val="24"/>
              </w:rPr>
              <w:t>.075,00</w:t>
            </w:r>
          </w:p>
        </w:tc>
        <w:tc>
          <w:tcPr>
            <w:tcW w:w="1408" w:type="dxa"/>
            <w:shd w:val="clear" w:color="auto" w:fill="auto"/>
          </w:tcPr>
          <w:p w14:paraId="08D6B23B" w14:textId="20AF3913" w:rsidR="007D6E1B" w:rsidRPr="00693882" w:rsidRDefault="00C109CF"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0,00</w:t>
            </w:r>
          </w:p>
        </w:tc>
        <w:tc>
          <w:tcPr>
            <w:tcW w:w="1736" w:type="dxa"/>
            <w:shd w:val="clear" w:color="auto" w:fill="auto"/>
          </w:tcPr>
          <w:p w14:paraId="2F802A0C" w14:textId="18B4D427" w:rsidR="007D6E1B" w:rsidRDefault="00C109CF" w:rsidP="00D83173">
            <w:pPr>
              <w:jc w:val="center"/>
            </w:pPr>
            <w:r>
              <w:t>-</w:t>
            </w:r>
          </w:p>
        </w:tc>
      </w:tr>
    </w:tbl>
    <w:p w14:paraId="598322AB" w14:textId="77777777" w:rsidR="007D6E1B" w:rsidRDefault="007D6E1B" w:rsidP="007D6E1B">
      <w:pPr>
        <w:spacing w:line="276" w:lineRule="auto"/>
        <w:jc w:val="both"/>
        <w:rPr>
          <w:rFonts w:ascii="Times New Roman" w:hAnsi="Times New Roman" w:cs="Times New Roman"/>
          <w:b/>
          <w:sz w:val="24"/>
          <w:szCs w:val="24"/>
        </w:rPr>
      </w:pPr>
    </w:p>
    <w:p w14:paraId="16D5DEC1" w14:textId="5931779E"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11</w:t>
      </w:r>
      <w:r w:rsidRPr="00693882">
        <w:rPr>
          <w:rFonts w:ascii="Times New Roman" w:hAnsi="Times New Roman" w:cs="Times New Roman"/>
          <w:sz w:val="24"/>
          <w:szCs w:val="24"/>
        </w:rPr>
        <w:t xml:space="preserve"> Opći prihodi i primici - financijski plan prikazuje sredstva za plaće</w:t>
      </w:r>
      <w:r>
        <w:rPr>
          <w:rFonts w:ascii="Times New Roman" w:hAnsi="Times New Roman" w:cs="Times New Roman"/>
          <w:sz w:val="24"/>
          <w:szCs w:val="24"/>
        </w:rPr>
        <w:t xml:space="preserve"> </w:t>
      </w:r>
      <w:r w:rsidRPr="004F5524">
        <w:rPr>
          <w:rFonts w:ascii="Times New Roman" w:hAnsi="Times New Roman" w:cs="Times New Roman"/>
          <w:bCs/>
          <w:sz w:val="24"/>
          <w:szCs w:val="24"/>
        </w:rPr>
        <w:t>isplaćenih po pravomoćnim presudama donesenih po tužbama zaposlenika protiv javnih visokih učilišta radi isplate razlike plaće za 2015.-2017. god.</w:t>
      </w:r>
      <w:r w:rsidR="00C109CF">
        <w:rPr>
          <w:rFonts w:ascii="Times New Roman" w:hAnsi="Times New Roman" w:cs="Times New Roman"/>
          <w:sz w:val="24"/>
          <w:szCs w:val="24"/>
        </w:rPr>
        <w:t xml:space="preserve"> U 2024</w:t>
      </w:r>
      <w:r w:rsidRPr="00693882">
        <w:rPr>
          <w:rFonts w:ascii="Times New Roman" w:hAnsi="Times New Roman" w:cs="Times New Roman"/>
          <w:sz w:val="24"/>
          <w:szCs w:val="24"/>
        </w:rPr>
        <w:t xml:space="preserve">. god. </w:t>
      </w:r>
      <w:r>
        <w:rPr>
          <w:rFonts w:ascii="Times New Roman" w:hAnsi="Times New Roman" w:cs="Times New Roman"/>
          <w:sz w:val="24"/>
          <w:szCs w:val="24"/>
        </w:rPr>
        <w:t xml:space="preserve">za ovu aktivnost </w:t>
      </w:r>
      <w:r w:rsidR="00C109CF">
        <w:rPr>
          <w:rFonts w:ascii="Times New Roman" w:hAnsi="Times New Roman" w:cs="Times New Roman"/>
          <w:sz w:val="24"/>
          <w:szCs w:val="24"/>
        </w:rPr>
        <w:t>Ministarstvo je nadoknadilo sredstva utrošena u prethodnoj godini</w:t>
      </w:r>
      <w:r>
        <w:rPr>
          <w:rFonts w:ascii="Times New Roman" w:hAnsi="Times New Roman" w:cs="Times New Roman"/>
          <w:sz w:val="24"/>
          <w:szCs w:val="24"/>
        </w:rPr>
        <w:t>.</w:t>
      </w:r>
    </w:p>
    <w:p w14:paraId="25CF436B" w14:textId="77777777" w:rsidR="007D6E1B" w:rsidRDefault="007D6E1B" w:rsidP="007D6E1B">
      <w:pPr>
        <w:spacing w:line="276" w:lineRule="auto"/>
        <w:jc w:val="both"/>
        <w:rPr>
          <w:rFonts w:ascii="Times New Roman" w:hAnsi="Times New Roman" w:cs="Times New Roman"/>
          <w:b/>
          <w:sz w:val="24"/>
          <w:szCs w:val="24"/>
        </w:rPr>
      </w:pPr>
      <w:r>
        <w:rPr>
          <w:rFonts w:ascii="Times New Roman" w:hAnsi="Times New Roman" w:cs="Times New Roman"/>
          <w:b/>
          <w:sz w:val="24"/>
          <w:szCs w:val="24"/>
          <w:highlight w:val="lightGray"/>
        </w:rPr>
        <w:lastRenderedPageBreak/>
        <w:t>Aktivnost 621183</w:t>
      </w:r>
      <w:r w:rsidRPr="00693882">
        <w:rPr>
          <w:rFonts w:ascii="Times New Roman" w:hAnsi="Times New Roman" w:cs="Times New Roman"/>
          <w:b/>
          <w:sz w:val="24"/>
          <w:szCs w:val="24"/>
        </w:rPr>
        <w:t xml:space="preserve">– </w:t>
      </w:r>
      <w:r w:rsidRPr="006D1349">
        <w:rPr>
          <w:rFonts w:ascii="Times New Roman" w:hAnsi="Times New Roman" w:cs="Times New Roman"/>
          <w:b/>
          <w:sz w:val="24"/>
          <w:szCs w:val="24"/>
        </w:rPr>
        <w:t>Stipendije i školarine za doktorski studij</w:t>
      </w:r>
    </w:p>
    <w:p w14:paraId="1B5A2748" w14:textId="77777777" w:rsidR="007D6E1B" w:rsidRPr="004F5524" w:rsidRDefault="007D6E1B" w:rsidP="007D6E1B">
      <w:pPr>
        <w:spacing w:line="276" w:lineRule="auto"/>
        <w:jc w:val="both"/>
        <w:rPr>
          <w:rFonts w:ascii="Times New Roman" w:hAnsi="Times New Roman" w:cs="Times New Roman"/>
          <w:sz w:val="24"/>
          <w:szCs w:val="24"/>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328"/>
        <w:gridCol w:w="1328"/>
        <w:gridCol w:w="1313"/>
        <w:gridCol w:w="1949"/>
      </w:tblGrid>
      <w:tr w:rsidR="007D6E1B" w:rsidRPr="00CB7892" w14:paraId="67703539" w14:textId="77777777" w:rsidTr="00D83173">
        <w:tc>
          <w:tcPr>
            <w:tcW w:w="1523" w:type="dxa"/>
            <w:shd w:val="clear" w:color="auto" w:fill="auto"/>
          </w:tcPr>
          <w:p w14:paraId="6CA1AC9A" w14:textId="77777777" w:rsidR="007D6E1B" w:rsidRPr="00CB7892" w:rsidRDefault="007D6E1B" w:rsidP="00D83173">
            <w:pPr>
              <w:spacing w:line="276" w:lineRule="auto"/>
              <w:jc w:val="center"/>
              <w:rPr>
                <w:rFonts w:ascii="Times New Roman" w:hAnsi="Times New Roman" w:cs="Times New Roman"/>
                <w:sz w:val="24"/>
                <w:szCs w:val="24"/>
              </w:rPr>
            </w:pPr>
            <w:r w:rsidRPr="00CB7892">
              <w:rPr>
                <w:rFonts w:ascii="Times New Roman" w:hAnsi="Times New Roman" w:cs="Times New Roman"/>
                <w:sz w:val="24"/>
                <w:szCs w:val="24"/>
              </w:rPr>
              <w:t>Šifra aktivnosti</w:t>
            </w:r>
          </w:p>
        </w:tc>
        <w:tc>
          <w:tcPr>
            <w:tcW w:w="1388" w:type="dxa"/>
            <w:shd w:val="clear" w:color="auto" w:fill="auto"/>
          </w:tcPr>
          <w:p w14:paraId="116779AC" w14:textId="030F4E28" w:rsidR="007D6E1B" w:rsidRPr="00CB7892" w:rsidRDefault="00C109CF" w:rsidP="00D83173">
            <w:pPr>
              <w:spacing w:line="276" w:lineRule="auto"/>
              <w:jc w:val="center"/>
              <w:rPr>
                <w:rFonts w:ascii="Times New Roman" w:hAnsi="Times New Roman" w:cs="Times New Roman"/>
                <w:sz w:val="24"/>
                <w:szCs w:val="24"/>
              </w:rPr>
            </w:pPr>
            <w:r w:rsidRPr="00CB7892">
              <w:rPr>
                <w:rFonts w:ascii="Times New Roman" w:hAnsi="Times New Roman" w:cs="Times New Roman"/>
                <w:sz w:val="24"/>
                <w:szCs w:val="24"/>
              </w:rPr>
              <w:t>Izvršenje 2023</w:t>
            </w:r>
          </w:p>
        </w:tc>
        <w:tc>
          <w:tcPr>
            <w:tcW w:w="1389" w:type="dxa"/>
          </w:tcPr>
          <w:p w14:paraId="49B37A59" w14:textId="2144A092" w:rsidR="007D6E1B" w:rsidRPr="00CB7892" w:rsidRDefault="00C109CF" w:rsidP="00D83173">
            <w:pPr>
              <w:spacing w:line="276" w:lineRule="auto"/>
              <w:jc w:val="center"/>
              <w:rPr>
                <w:rFonts w:ascii="Times New Roman" w:hAnsi="Times New Roman" w:cs="Times New Roman"/>
                <w:sz w:val="24"/>
                <w:szCs w:val="24"/>
              </w:rPr>
            </w:pPr>
            <w:r w:rsidRPr="00CB7892">
              <w:rPr>
                <w:rFonts w:ascii="Times New Roman" w:hAnsi="Times New Roman" w:cs="Times New Roman"/>
                <w:sz w:val="24"/>
                <w:szCs w:val="24"/>
              </w:rPr>
              <w:t>Rebalans 2024</w:t>
            </w:r>
          </w:p>
        </w:tc>
        <w:tc>
          <w:tcPr>
            <w:tcW w:w="1369" w:type="dxa"/>
            <w:shd w:val="clear" w:color="auto" w:fill="auto"/>
          </w:tcPr>
          <w:p w14:paraId="05699163" w14:textId="51193CF9" w:rsidR="007D6E1B" w:rsidRPr="00CB7892" w:rsidRDefault="00C109CF" w:rsidP="00D83173">
            <w:pPr>
              <w:spacing w:line="276" w:lineRule="auto"/>
              <w:jc w:val="center"/>
              <w:rPr>
                <w:rFonts w:ascii="Times New Roman" w:hAnsi="Times New Roman" w:cs="Times New Roman"/>
                <w:sz w:val="24"/>
                <w:szCs w:val="24"/>
              </w:rPr>
            </w:pPr>
            <w:r w:rsidRPr="00CB7892">
              <w:rPr>
                <w:rFonts w:ascii="Times New Roman" w:hAnsi="Times New Roman" w:cs="Times New Roman"/>
                <w:sz w:val="24"/>
                <w:szCs w:val="24"/>
              </w:rPr>
              <w:t>Izvršenje 2024</w:t>
            </w:r>
          </w:p>
        </w:tc>
        <w:tc>
          <w:tcPr>
            <w:tcW w:w="1697" w:type="dxa"/>
            <w:shd w:val="clear" w:color="auto" w:fill="auto"/>
          </w:tcPr>
          <w:p w14:paraId="3DFB2967" w14:textId="4C1A1AAA" w:rsidR="007D6E1B" w:rsidRPr="00CB7892" w:rsidRDefault="00C109CF" w:rsidP="00D83173">
            <w:pPr>
              <w:spacing w:line="276" w:lineRule="auto"/>
              <w:jc w:val="center"/>
              <w:rPr>
                <w:rFonts w:ascii="Times New Roman" w:hAnsi="Times New Roman" w:cs="Times New Roman"/>
                <w:sz w:val="24"/>
                <w:szCs w:val="24"/>
              </w:rPr>
            </w:pPr>
            <w:r w:rsidRPr="00CB7892">
              <w:rPr>
                <w:rFonts w:ascii="Times New Roman" w:hAnsi="Times New Roman" w:cs="Times New Roman"/>
                <w:sz w:val="24"/>
                <w:szCs w:val="24"/>
              </w:rPr>
              <w:t>Indeks izvršenje/rebalans 2024</w:t>
            </w:r>
          </w:p>
        </w:tc>
      </w:tr>
      <w:tr w:rsidR="007D6E1B" w:rsidRPr="00CB7892" w14:paraId="4230FB0E" w14:textId="77777777" w:rsidTr="00D83173">
        <w:tc>
          <w:tcPr>
            <w:tcW w:w="1523" w:type="dxa"/>
            <w:shd w:val="clear" w:color="auto" w:fill="auto"/>
          </w:tcPr>
          <w:p w14:paraId="56B6BF9F" w14:textId="77777777" w:rsidR="007D6E1B" w:rsidRPr="00CB7892" w:rsidRDefault="007D6E1B" w:rsidP="00D83173">
            <w:pPr>
              <w:spacing w:line="276" w:lineRule="auto"/>
              <w:jc w:val="center"/>
              <w:rPr>
                <w:rFonts w:ascii="Times New Roman" w:hAnsi="Times New Roman" w:cs="Times New Roman"/>
                <w:b/>
                <w:sz w:val="24"/>
                <w:szCs w:val="24"/>
              </w:rPr>
            </w:pPr>
            <w:r w:rsidRPr="00CB7892">
              <w:rPr>
                <w:rFonts w:ascii="Times New Roman" w:hAnsi="Times New Roman" w:cs="Times New Roman"/>
                <w:b/>
                <w:sz w:val="24"/>
                <w:szCs w:val="24"/>
              </w:rPr>
              <w:t>A 621183</w:t>
            </w:r>
          </w:p>
        </w:tc>
        <w:tc>
          <w:tcPr>
            <w:tcW w:w="1388" w:type="dxa"/>
            <w:shd w:val="clear" w:color="auto" w:fill="auto"/>
          </w:tcPr>
          <w:p w14:paraId="3BE21087" w14:textId="537C1FA3" w:rsidR="007D6E1B" w:rsidRPr="00CB7892" w:rsidRDefault="00CB7892"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1.041,00</w:t>
            </w:r>
          </w:p>
        </w:tc>
        <w:tc>
          <w:tcPr>
            <w:tcW w:w="1389" w:type="dxa"/>
          </w:tcPr>
          <w:p w14:paraId="6AA0D5BF" w14:textId="135E1721" w:rsidR="007D6E1B" w:rsidRPr="00CB7892" w:rsidRDefault="007D6E1B" w:rsidP="00CB7892">
            <w:pPr>
              <w:spacing w:line="276" w:lineRule="auto"/>
              <w:jc w:val="center"/>
              <w:rPr>
                <w:rFonts w:ascii="Times New Roman" w:hAnsi="Times New Roman" w:cs="Times New Roman"/>
                <w:sz w:val="24"/>
                <w:szCs w:val="24"/>
              </w:rPr>
            </w:pPr>
            <w:r w:rsidRPr="00CB7892">
              <w:rPr>
                <w:rFonts w:ascii="Times New Roman" w:hAnsi="Times New Roman" w:cs="Times New Roman"/>
                <w:sz w:val="24"/>
                <w:szCs w:val="24"/>
              </w:rPr>
              <w:t>2.</w:t>
            </w:r>
            <w:r w:rsidR="00CB7892">
              <w:rPr>
                <w:rFonts w:ascii="Times New Roman" w:hAnsi="Times New Roman" w:cs="Times New Roman"/>
                <w:sz w:val="24"/>
                <w:szCs w:val="24"/>
              </w:rPr>
              <w:t>873,00</w:t>
            </w:r>
          </w:p>
        </w:tc>
        <w:tc>
          <w:tcPr>
            <w:tcW w:w="1369" w:type="dxa"/>
            <w:shd w:val="clear" w:color="auto" w:fill="auto"/>
          </w:tcPr>
          <w:p w14:paraId="3734DDE6" w14:textId="6C3E25F5" w:rsidR="007D6E1B" w:rsidRPr="00CB7892" w:rsidRDefault="00CB7892"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3.704,96</w:t>
            </w:r>
          </w:p>
        </w:tc>
        <w:tc>
          <w:tcPr>
            <w:tcW w:w="1697" w:type="dxa"/>
            <w:shd w:val="clear" w:color="auto" w:fill="auto"/>
          </w:tcPr>
          <w:p w14:paraId="02318E69" w14:textId="7EE0F177" w:rsidR="007D6E1B" w:rsidRPr="00CB7892" w:rsidRDefault="00CB7892" w:rsidP="00CB7892">
            <w:pPr>
              <w:jc w:val="center"/>
              <w:rPr>
                <w:rFonts w:ascii="Times New Roman" w:hAnsi="Times New Roman" w:cs="Times New Roman"/>
                <w:sz w:val="24"/>
                <w:szCs w:val="24"/>
              </w:rPr>
            </w:pPr>
            <w:r>
              <w:rPr>
                <w:rFonts w:ascii="Times New Roman" w:hAnsi="Times New Roman" w:cs="Times New Roman"/>
                <w:sz w:val="24"/>
                <w:szCs w:val="24"/>
              </w:rPr>
              <w:t>128,96</w:t>
            </w:r>
          </w:p>
        </w:tc>
      </w:tr>
    </w:tbl>
    <w:p w14:paraId="6C1C28AB" w14:textId="77777777" w:rsidR="007D6E1B" w:rsidRPr="00CB7892" w:rsidRDefault="007D6E1B" w:rsidP="007D6E1B">
      <w:pPr>
        <w:spacing w:line="276" w:lineRule="auto"/>
        <w:jc w:val="both"/>
        <w:rPr>
          <w:rFonts w:ascii="Times New Roman" w:hAnsi="Times New Roman" w:cs="Times New Roman"/>
          <w:b/>
          <w:sz w:val="24"/>
          <w:szCs w:val="24"/>
        </w:rPr>
      </w:pPr>
    </w:p>
    <w:p w14:paraId="0F511E23" w14:textId="3CB4EFD1"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11</w:t>
      </w:r>
      <w:r w:rsidRPr="00693882">
        <w:rPr>
          <w:rFonts w:ascii="Times New Roman" w:hAnsi="Times New Roman" w:cs="Times New Roman"/>
          <w:sz w:val="24"/>
          <w:szCs w:val="24"/>
        </w:rPr>
        <w:t xml:space="preserve"> Opći prihodi i primici - financijski plan prikazuje sredstva za </w:t>
      </w:r>
      <w:r>
        <w:rPr>
          <w:rFonts w:ascii="Times New Roman" w:hAnsi="Times New Roman" w:cs="Times New Roman"/>
          <w:sz w:val="24"/>
          <w:szCs w:val="24"/>
        </w:rPr>
        <w:t>refundaciju troškova povezanih s izradom, tiskom i oprem</w:t>
      </w:r>
      <w:r w:rsidR="00CB7892">
        <w:rPr>
          <w:rFonts w:ascii="Times New Roman" w:hAnsi="Times New Roman" w:cs="Times New Roman"/>
          <w:sz w:val="24"/>
          <w:szCs w:val="24"/>
        </w:rPr>
        <w:t>om doktorske disertacije. U 2024</w:t>
      </w:r>
      <w:r w:rsidRPr="00693882">
        <w:rPr>
          <w:rFonts w:ascii="Times New Roman" w:hAnsi="Times New Roman" w:cs="Times New Roman"/>
          <w:sz w:val="24"/>
          <w:szCs w:val="24"/>
        </w:rPr>
        <w:t xml:space="preserve">. god. </w:t>
      </w:r>
      <w:r>
        <w:rPr>
          <w:rFonts w:ascii="Times New Roman" w:hAnsi="Times New Roman" w:cs="Times New Roman"/>
          <w:sz w:val="24"/>
          <w:szCs w:val="24"/>
        </w:rPr>
        <w:t>za o</w:t>
      </w:r>
      <w:r w:rsidR="00CB7892">
        <w:rPr>
          <w:rFonts w:ascii="Times New Roman" w:hAnsi="Times New Roman" w:cs="Times New Roman"/>
          <w:sz w:val="24"/>
          <w:szCs w:val="24"/>
        </w:rPr>
        <w:t>vu aktivnost predviđeno je 2.873,00</w:t>
      </w:r>
      <w:r w:rsidRPr="00693882">
        <w:rPr>
          <w:rFonts w:ascii="Times New Roman" w:hAnsi="Times New Roman" w:cs="Times New Roman"/>
          <w:sz w:val="24"/>
          <w:szCs w:val="24"/>
        </w:rPr>
        <w:t xml:space="preserve"> </w:t>
      </w:r>
      <w:r w:rsidR="00CB7892">
        <w:rPr>
          <w:rFonts w:ascii="Times New Roman" w:hAnsi="Times New Roman" w:cs="Times New Roman"/>
          <w:sz w:val="24"/>
          <w:szCs w:val="24"/>
        </w:rPr>
        <w:t>eura, a izvršenje je bilo nešto već</w:t>
      </w:r>
      <w:r>
        <w:rPr>
          <w:rFonts w:ascii="Times New Roman" w:hAnsi="Times New Roman" w:cs="Times New Roman"/>
          <w:sz w:val="24"/>
          <w:szCs w:val="24"/>
        </w:rPr>
        <w:t>e zbog uplate refundacije o</w:t>
      </w:r>
      <w:r w:rsidR="00CB7892">
        <w:rPr>
          <w:rFonts w:ascii="Times New Roman" w:hAnsi="Times New Roman" w:cs="Times New Roman"/>
          <w:sz w:val="24"/>
          <w:szCs w:val="24"/>
        </w:rPr>
        <w:t>d strane Ministarstva znanosti,</w:t>
      </w:r>
      <w:r>
        <w:rPr>
          <w:rFonts w:ascii="Times New Roman" w:hAnsi="Times New Roman" w:cs="Times New Roman"/>
          <w:sz w:val="24"/>
          <w:szCs w:val="24"/>
        </w:rPr>
        <w:t xml:space="preserve"> obrazovanja</w:t>
      </w:r>
      <w:r w:rsidR="00CB7892">
        <w:rPr>
          <w:rFonts w:ascii="Times New Roman" w:hAnsi="Times New Roman" w:cs="Times New Roman"/>
          <w:sz w:val="24"/>
          <w:szCs w:val="24"/>
        </w:rPr>
        <w:t xml:space="preserve"> i mladih</w:t>
      </w:r>
      <w:r>
        <w:rPr>
          <w:rFonts w:ascii="Times New Roman" w:hAnsi="Times New Roman" w:cs="Times New Roman"/>
          <w:sz w:val="24"/>
          <w:szCs w:val="24"/>
        </w:rPr>
        <w:t>.</w:t>
      </w:r>
    </w:p>
    <w:p w14:paraId="35FDDB7D" w14:textId="77777777" w:rsidR="007D6E1B" w:rsidRDefault="007D6E1B" w:rsidP="007D6E1B">
      <w:pPr>
        <w:spacing w:line="276" w:lineRule="auto"/>
        <w:jc w:val="both"/>
        <w:rPr>
          <w:rFonts w:ascii="Times New Roman" w:hAnsi="Times New Roman" w:cs="Times New Roman"/>
          <w:b/>
          <w:sz w:val="24"/>
          <w:szCs w:val="24"/>
          <w:highlight w:val="lightGray"/>
        </w:rPr>
      </w:pPr>
    </w:p>
    <w:p w14:paraId="66DA1BC8" w14:textId="77777777" w:rsidR="007D6E1B"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highlight w:val="lightGray"/>
        </w:rPr>
        <w:t xml:space="preserve">Aktivnost 679089 </w:t>
      </w:r>
      <w:r w:rsidRPr="00693882">
        <w:rPr>
          <w:rFonts w:ascii="Times New Roman" w:hAnsi="Times New Roman" w:cs="Times New Roman"/>
          <w:b/>
          <w:sz w:val="24"/>
          <w:szCs w:val="24"/>
        </w:rPr>
        <w:t>– Redovna djelatnost Sveučilišta u Rijeci – iz evidencijskih prihoda</w:t>
      </w:r>
      <w:r w:rsidRPr="00693882">
        <w:rPr>
          <w:rFonts w:ascii="Times New Roman" w:hAnsi="Times New Roman" w:cs="Times New Roman"/>
          <w:sz w:val="24"/>
          <w:szCs w:val="24"/>
        </w:rPr>
        <w:t xml:space="preserve"> </w:t>
      </w:r>
    </w:p>
    <w:p w14:paraId="5868AB89" w14:textId="77777777" w:rsidR="007D6E1B" w:rsidRPr="00693882" w:rsidRDefault="007D6E1B" w:rsidP="007D6E1B">
      <w:pPr>
        <w:spacing w:after="0" w:line="276" w:lineRule="auto"/>
        <w:jc w:val="both"/>
        <w:rPr>
          <w:rFonts w:ascii="Times New Roman" w:hAnsi="Times New Roman" w:cs="Times New Roman"/>
          <w:sz w:val="24"/>
          <w:szCs w:val="24"/>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1666"/>
        <w:gridCol w:w="1746"/>
        <w:gridCol w:w="1801"/>
        <w:gridCol w:w="1949"/>
      </w:tblGrid>
      <w:tr w:rsidR="00CB7892" w:rsidRPr="00693882" w14:paraId="59199258" w14:textId="77777777" w:rsidTr="00CB7892">
        <w:tc>
          <w:tcPr>
            <w:tcW w:w="1201" w:type="dxa"/>
            <w:shd w:val="clear" w:color="auto" w:fill="auto"/>
          </w:tcPr>
          <w:p w14:paraId="4289857B" w14:textId="77777777" w:rsidR="007D6E1B" w:rsidRPr="00693882" w:rsidRDefault="007D6E1B" w:rsidP="00D83173">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691" w:type="dxa"/>
            <w:shd w:val="clear" w:color="auto" w:fill="auto"/>
          </w:tcPr>
          <w:p w14:paraId="30D289F0" w14:textId="779A3820" w:rsidR="007D6E1B" w:rsidRPr="00693882" w:rsidRDefault="00CB7892" w:rsidP="00D83173">
            <w:pPr>
              <w:spacing w:line="276" w:lineRule="auto"/>
              <w:jc w:val="center"/>
              <w:rPr>
                <w:rFonts w:ascii="Times New Roman" w:hAnsi="Times New Roman" w:cs="Times New Roman"/>
                <w:sz w:val="24"/>
                <w:szCs w:val="24"/>
              </w:rPr>
            </w:pPr>
            <w:r w:rsidRPr="00CB7892">
              <w:rPr>
                <w:rFonts w:ascii="Times New Roman" w:hAnsi="Times New Roman" w:cs="Times New Roman"/>
                <w:sz w:val="24"/>
                <w:szCs w:val="24"/>
              </w:rPr>
              <w:t>Izvršenje 2023</w:t>
            </w:r>
          </w:p>
        </w:tc>
        <w:tc>
          <w:tcPr>
            <w:tcW w:w="1781" w:type="dxa"/>
          </w:tcPr>
          <w:p w14:paraId="18029641" w14:textId="6D5A0F5B" w:rsidR="007D6E1B" w:rsidRPr="00693882" w:rsidRDefault="00CB7892" w:rsidP="00D83173">
            <w:pPr>
              <w:spacing w:line="276" w:lineRule="auto"/>
              <w:jc w:val="center"/>
              <w:rPr>
                <w:rFonts w:ascii="Times New Roman" w:hAnsi="Times New Roman" w:cs="Times New Roman"/>
                <w:sz w:val="24"/>
                <w:szCs w:val="24"/>
              </w:rPr>
            </w:pPr>
            <w:r w:rsidRPr="00CB7892">
              <w:rPr>
                <w:rFonts w:ascii="Times New Roman" w:hAnsi="Times New Roman" w:cs="Times New Roman"/>
                <w:sz w:val="24"/>
                <w:szCs w:val="24"/>
              </w:rPr>
              <w:t>Rebalans 2024</w:t>
            </w:r>
          </w:p>
        </w:tc>
        <w:tc>
          <w:tcPr>
            <w:tcW w:w="1843" w:type="dxa"/>
            <w:shd w:val="clear" w:color="auto" w:fill="auto"/>
          </w:tcPr>
          <w:p w14:paraId="364AFBD4" w14:textId="1749DFBB" w:rsidR="007D6E1B" w:rsidRPr="00693882" w:rsidRDefault="007D6E1B"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w:t>
            </w:r>
            <w:r w:rsidRPr="00693882">
              <w:rPr>
                <w:rFonts w:ascii="Times New Roman" w:hAnsi="Times New Roman" w:cs="Times New Roman"/>
                <w:sz w:val="24"/>
                <w:szCs w:val="24"/>
              </w:rPr>
              <w:t xml:space="preserve"> 202</w:t>
            </w:r>
            <w:r w:rsidR="00CB7892">
              <w:rPr>
                <w:rFonts w:ascii="Times New Roman" w:hAnsi="Times New Roman" w:cs="Times New Roman"/>
                <w:sz w:val="24"/>
                <w:szCs w:val="24"/>
              </w:rPr>
              <w:t>4</w:t>
            </w:r>
          </w:p>
        </w:tc>
        <w:tc>
          <w:tcPr>
            <w:tcW w:w="1843" w:type="dxa"/>
            <w:shd w:val="clear" w:color="auto" w:fill="auto"/>
          </w:tcPr>
          <w:p w14:paraId="75ABC10A" w14:textId="382ED111" w:rsidR="007D6E1B" w:rsidRPr="00693882" w:rsidRDefault="00CB7892"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izvršenje/rebalans 2024</w:t>
            </w:r>
          </w:p>
        </w:tc>
      </w:tr>
      <w:tr w:rsidR="00CB7892" w:rsidRPr="00693882" w14:paraId="2AFC7D6E" w14:textId="77777777" w:rsidTr="00CB7892">
        <w:tc>
          <w:tcPr>
            <w:tcW w:w="1201" w:type="dxa"/>
            <w:shd w:val="clear" w:color="auto" w:fill="auto"/>
          </w:tcPr>
          <w:p w14:paraId="45102198" w14:textId="77777777" w:rsidR="007D6E1B" w:rsidRPr="00693882" w:rsidRDefault="007D6E1B" w:rsidP="00D83173">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679089</w:t>
            </w:r>
          </w:p>
        </w:tc>
        <w:tc>
          <w:tcPr>
            <w:tcW w:w="1691" w:type="dxa"/>
            <w:shd w:val="clear" w:color="auto" w:fill="auto"/>
          </w:tcPr>
          <w:p w14:paraId="16E5A614" w14:textId="08A1FD66" w:rsidR="007D6E1B" w:rsidRPr="00693882" w:rsidRDefault="00CB7892"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1.800.886,00</w:t>
            </w:r>
          </w:p>
        </w:tc>
        <w:tc>
          <w:tcPr>
            <w:tcW w:w="1781" w:type="dxa"/>
          </w:tcPr>
          <w:p w14:paraId="0321094A" w14:textId="426F95D6" w:rsidR="007D6E1B" w:rsidRPr="00693882" w:rsidRDefault="00CB7892"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2.064.261,00</w:t>
            </w:r>
          </w:p>
        </w:tc>
        <w:tc>
          <w:tcPr>
            <w:tcW w:w="1843" w:type="dxa"/>
            <w:shd w:val="clear" w:color="auto" w:fill="auto"/>
          </w:tcPr>
          <w:p w14:paraId="256DFBF4" w14:textId="6284123C" w:rsidR="007D6E1B" w:rsidRPr="00693882" w:rsidRDefault="00CB7892"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2.188.823,06</w:t>
            </w:r>
          </w:p>
        </w:tc>
        <w:tc>
          <w:tcPr>
            <w:tcW w:w="1843" w:type="dxa"/>
            <w:shd w:val="clear" w:color="auto" w:fill="auto"/>
          </w:tcPr>
          <w:p w14:paraId="07678F98" w14:textId="1AA06836" w:rsidR="007D6E1B" w:rsidRPr="00693882" w:rsidRDefault="007D6E1B" w:rsidP="00CB7892">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CB7892">
              <w:rPr>
                <w:rFonts w:ascii="Times New Roman" w:hAnsi="Times New Roman" w:cs="Times New Roman"/>
                <w:sz w:val="24"/>
                <w:szCs w:val="24"/>
              </w:rPr>
              <w:t>06</w:t>
            </w:r>
            <w:r>
              <w:rPr>
                <w:rFonts w:ascii="Times New Roman" w:hAnsi="Times New Roman" w:cs="Times New Roman"/>
                <w:sz w:val="24"/>
                <w:szCs w:val="24"/>
              </w:rPr>
              <w:t>,</w:t>
            </w:r>
            <w:r w:rsidR="00CB7892">
              <w:rPr>
                <w:rFonts w:ascii="Times New Roman" w:hAnsi="Times New Roman" w:cs="Times New Roman"/>
                <w:sz w:val="24"/>
                <w:szCs w:val="24"/>
              </w:rPr>
              <w:t>0</w:t>
            </w:r>
            <w:r>
              <w:rPr>
                <w:rFonts w:ascii="Times New Roman" w:hAnsi="Times New Roman" w:cs="Times New Roman"/>
                <w:sz w:val="24"/>
                <w:szCs w:val="24"/>
              </w:rPr>
              <w:t>3</w:t>
            </w:r>
          </w:p>
        </w:tc>
      </w:tr>
    </w:tbl>
    <w:p w14:paraId="3364BC2E" w14:textId="77777777" w:rsidR="007D6E1B" w:rsidRDefault="007D6E1B" w:rsidP="007D6E1B">
      <w:pPr>
        <w:spacing w:line="276" w:lineRule="auto"/>
        <w:jc w:val="both"/>
        <w:rPr>
          <w:rFonts w:ascii="Times New Roman" w:hAnsi="Times New Roman" w:cs="Times New Roman"/>
          <w:b/>
          <w:sz w:val="24"/>
          <w:szCs w:val="24"/>
        </w:rPr>
      </w:pPr>
    </w:p>
    <w:p w14:paraId="3A93F4AC" w14:textId="4D275438"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31</w:t>
      </w:r>
      <w:r w:rsidRPr="00693882">
        <w:rPr>
          <w:rFonts w:ascii="Times New Roman" w:hAnsi="Times New Roman" w:cs="Times New Roman"/>
          <w:sz w:val="24"/>
          <w:szCs w:val="24"/>
        </w:rPr>
        <w:t xml:space="preserve"> Vlastiti prihodi i </w:t>
      </w:r>
      <w:r w:rsidRPr="00693882">
        <w:rPr>
          <w:rFonts w:ascii="Times New Roman" w:hAnsi="Times New Roman" w:cs="Times New Roman"/>
          <w:b/>
          <w:sz w:val="24"/>
          <w:szCs w:val="24"/>
        </w:rPr>
        <w:t>izvor 43</w:t>
      </w:r>
      <w:r w:rsidRPr="00693882">
        <w:rPr>
          <w:rFonts w:ascii="Times New Roman" w:hAnsi="Times New Roman" w:cs="Times New Roman"/>
          <w:sz w:val="24"/>
          <w:szCs w:val="24"/>
        </w:rPr>
        <w:t xml:space="preserve"> Prihodi za posebne namjene - financijski plan prikazuje sredstva koja su temeljem Upute Ministarstva financija i Ministarstva znanosti i obrazovanja izuzeta od uplate vlastitih i namjenskih prihoda i primitaka u državni proračun, a obuhvaćaju stručne projekte, tečajeve, cjeloživotne programe, izdavačku djelatnost, iznajmljivanje prostora, sponzorstva i sl.</w:t>
      </w:r>
      <w:r>
        <w:rPr>
          <w:rFonts w:ascii="Times New Roman" w:hAnsi="Times New Roman" w:cs="Times New Roman"/>
          <w:sz w:val="24"/>
          <w:szCs w:val="24"/>
        </w:rPr>
        <w:t xml:space="preserve"> (plan </w:t>
      </w:r>
      <w:r w:rsidR="00CB7892">
        <w:rPr>
          <w:rFonts w:ascii="Times New Roman" w:hAnsi="Times New Roman" w:cs="Times New Roman"/>
          <w:sz w:val="24"/>
          <w:szCs w:val="24"/>
        </w:rPr>
        <w:t>305.000,00 eur; izvršenje 256</w:t>
      </w:r>
      <w:r>
        <w:rPr>
          <w:rFonts w:ascii="Times New Roman" w:hAnsi="Times New Roman" w:cs="Times New Roman"/>
          <w:sz w:val="24"/>
          <w:szCs w:val="24"/>
        </w:rPr>
        <w:t>.</w:t>
      </w:r>
      <w:r w:rsidR="00CB7892">
        <w:rPr>
          <w:rFonts w:ascii="Times New Roman" w:hAnsi="Times New Roman" w:cs="Times New Roman"/>
          <w:sz w:val="24"/>
          <w:szCs w:val="24"/>
        </w:rPr>
        <w:t>755,16 eur, odnosno 84</w:t>
      </w:r>
      <w:r>
        <w:rPr>
          <w:rFonts w:ascii="Times New Roman" w:hAnsi="Times New Roman" w:cs="Times New Roman"/>
          <w:sz w:val="24"/>
          <w:szCs w:val="24"/>
        </w:rPr>
        <w:t>%)</w:t>
      </w:r>
      <w:r w:rsidRPr="00693882">
        <w:rPr>
          <w:rFonts w:ascii="Times New Roman" w:hAnsi="Times New Roman" w:cs="Times New Roman"/>
          <w:sz w:val="24"/>
          <w:szCs w:val="24"/>
        </w:rPr>
        <w:t>, te namjenske prihode kao što su školarine, upisnine, refundacija štete s naslova osiguranja i ostale prihode za posebne namjene</w:t>
      </w:r>
      <w:r>
        <w:rPr>
          <w:rFonts w:ascii="Times New Roman" w:hAnsi="Times New Roman" w:cs="Times New Roman"/>
          <w:sz w:val="24"/>
          <w:szCs w:val="24"/>
        </w:rPr>
        <w:t xml:space="preserve"> (plan 1</w:t>
      </w:r>
      <w:r w:rsidR="00CB7892">
        <w:rPr>
          <w:rFonts w:ascii="Times New Roman" w:hAnsi="Times New Roman" w:cs="Times New Roman"/>
          <w:sz w:val="24"/>
          <w:szCs w:val="24"/>
        </w:rPr>
        <w:t>063.500,00</w:t>
      </w:r>
      <w:r>
        <w:rPr>
          <w:rFonts w:ascii="Times New Roman" w:hAnsi="Times New Roman" w:cs="Times New Roman"/>
          <w:sz w:val="24"/>
          <w:szCs w:val="24"/>
        </w:rPr>
        <w:t xml:space="preserve"> eur, izvršenje </w:t>
      </w:r>
      <w:r w:rsidR="006F53CC">
        <w:rPr>
          <w:rFonts w:ascii="Times New Roman" w:hAnsi="Times New Roman" w:cs="Times New Roman"/>
          <w:sz w:val="24"/>
          <w:szCs w:val="24"/>
        </w:rPr>
        <w:t>1.085.267,40 eur, odnosno 102</w:t>
      </w:r>
      <w:r>
        <w:rPr>
          <w:rFonts w:ascii="Times New Roman" w:hAnsi="Times New Roman" w:cs="Times New Roman"/>
          <w:sz w:val="24"/>
          <w:szCs w:val="24"/>
        </w:rPr>
        <w:t>%)</w:t>
      </w:r>
      <w:r w:rsidRPr="00693882">
        <w:rPr>
          <w:rFonts w:ascii="Times New Roman" w:hAnsi="Times New Roman" w:cs="Times New Roman"/>
          <w:sz w:val="24"/>
          <w:szCs w:val="24"/>
        </w:rPr>
        <w:t>;</w:t>
      </w:r>
    </w:p>
    <w:p w14:paraId="591E3AA8" w14:textId="07096EC0"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52</w:t>
      </w:r>
      <w:r w:rsidRPr="00693882">
        <w:rPr>
          <w:rFonts w:ascii="Times New Roman" w:hAnsi="Times New Roman" w:cs="Times New Roman"/>
          <w:sz w:val="24"/>
          <w:szCs w:val="24"/>
        </w:rPr>
        <w:t xml:space="preserve"> Ostale pomoći - financijski plan prikazuje sredstva za projekte Hrvatske </w:t>
      </w:r>
      <w:r>
        <w:rPr>
          <w:rFonts w:ascii="Times New Roman" w:hAnsi="Times New Roman" w:cs="Times New Roman"/>
          <w:sz w:val="24"/>
          <w:szCs w:val="24"/>
        </w:rPr>
        <w:t>zaklade za znanost</w:t>
      </w:r>
      <w:r w:rsidRPr="00693882">
        <w:rPr>
          <w:rFonts w:ascii="Times New Roman" w:hAnsi="Times New Roman" w:cs="Times New Roman"/>
          <w:sz w:val="24"/>
          <w:szCs w:val="24"/>
        </w:rPr>
        <w:t>, sredstva za plaće mladih istraživača Hrvatske zaklade za znanost, sufinanciranje studentskih programa i projekata Studentskog zbora Sveučilišta u Rijeci, sredstva za internacionalizaciju i mobilnost</w:t>
      </w:r>
      <w:r>
        <w:rPr>
          <w:rFonts w:ascii="Times New Roman" w:hAnsi="Times New Roman" w:cs="Times New Roman"/>
          <w:sz w:val="24"/>
          <w:szCs w:val="24"/>
        </w:rPr>
        <w:t>, sredstva za sufinanciranje časopisa, bilateralne projekte, popularizaciju znanosti, sufinanciranje znanstvenih</w:t>
      </w:r>
      <w:r w:rsidRPr="00693882">
        <w:rPr>
          <w:rFonts w:ascii="Times New Roman" w:hAnsi="Times New Roman" w:cs="Times New Roman"/>
          <w:sz w:val="24"/>
          <w:szCs w:val="24"/>
        </w:rPr>
        <w:t xml:space="preserve"> </w:t>
      </w:r>
      <w:r>
        <w:rPr>
          <w:rFonts w:ascii="Times New Roman" w:hAnsi="Times New Roman" w:cs="Times New Roman"/>
          <w:sz w:val="24"/>
          <w:szCs w:val="24"/>
        </w:rPr>
        <w:t xml:space="preserve">skupova </w:t>
      </w:r>
      <w:r w:rsidRPr="00693882">
        <w:rPr>
          <w:rFonts w:ascii="Times New Roman" w:hAnsi="Times New Roman" w:cs="Times New Roman"/>
          <w:sz w:val="24"/>
          <w:szCs w:val="24"/>
        </w:rPr>
        <w:t>i slične prijenose sredstava između proračunskih korisnika istog proračuna</w:t>
      </w:r>
      <w:r>
        <w:rPr>
          <w:rFonts w:ascii="Times New Roman" w:hAnsi="Times New Roman" w:cs="Times New Roman"/>
          <w:sz w:val="24"/>
          <w:szCs w:val="24"/>
        </w:rPr>
        <w:t xml:space="preserve"> temeljem primljenih obavijesti o prijenosu sredstava 369/639 (HRZZ, MZO</w:t>
      </w:r>
      <w:r w:rsidR="006F53CC">
        <w:rPr>
          <w:rFonts w:ascii="Times New Roman" w:hAnsi="Times New Roman" w:cs="Times New Roman"/>
          <w:sz w:val="24"/>
          <w:szCs w:val="24"/>
        </w:rPr>
        <w:t>M</w:t>
      </w:r>
      <w:r>
        <w:rPr>
          <w:rFonts w:ascii="Times New Roman" w:hAnsi="Times New Roman" w:cs="Times New Roman"/>
          <w:sz w:val="24"/>
          <w:szCs w:val="24"/>
        </w:rPr>
        <w:t xml:space="preserve"> i UNIRi), plan za </w:t>
      </w:r>
      <w:r w:rsidR="006F53CC">
        <w:rPr>
          <w:rFonts w:ascii="Times New Roman" w:hAnsi="Times New Roman" w:cs="Times New Roman"/>
          <w:sz w:val="24"/>
          <w:szCs w:val="24"/>
        </w:rPr>
        <w:t>584.761,00</w:t>
      </w:r>
      <w:r>
        <w:rPr>
          <w:rFonts w:ascii="Times New Roman" w:hAnsi="Times New Roman" w:cs="Times New Roman"/>
          <w:sz w:val="24"/>
          <w:szCs w:val="24"/>
        </w:rPr>
        <w:t xml:space="preserve"> eur, izvršenje </w:t>
      </w:r>
      <w:r w:rsidR="006F53CC">
        <w:rPr>
          <w:rFonts w:ascii="Times New Roman" w:hAnsi="Times New Roman" w:cs="Times New Roman"/>
          <w:sz w:val="24"/>
          <w:szCs w:val="24"/>
        </w:rPr>
        <w:t>799.170,75 eur, odnosno 37</w:t>
      </w:r>
      <w:r>
        <w:rPr>
          <w:rFonts w:ascii="Times New Roman" w:hAnsi="Times New Roman" w:cs="Times New Roman"/>
          <w:sz w:val="24"/>
          <w:szCs w:val="24"/>
        </w:rPr>
        <w:t>%</w:t>
      </w:r>
      <w:r w:rsidR="006F53CC">
        <w:rPr>
          <w:rFonts w:ascii="Times New Roman" w:hAnsi="Times New Roman" w:cs="Times New Roman"/>
          <w:sz w:val="24"/>
          <w:szCs w:val="24"/>
        </w:rPr>
        <w:t xml:space="preserve"> više u odnosu na plan</w:t>
      </w:r>
      <w:r w:rsidRPr="00693882">
        <w:rPr>
          <w:rFonts w:ascii="Times New Roman" w:hAnsi="Times New Roman" w:cs="Times New Roman"/>
          <w:sz w:val="24"/>
          <w:szCs w:val="24"/>
        </w:rPr>
        <w:t>;</w:t>
      </w:r>
    </w:p>
    <w:p w14:paraId="77BD2681" w14:textId="6A3A7378" w:rsidR="007D6E1B"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lastRenderedPageBreak/>
        <w:t>– izvor  61</w:t>
      </w:r>
      <w:r w:rsidRPr="00693882">
        <w:rPr>
          <w:rFonts w:ascii="Times New Roman" w:hAnsi="Times New Roman" w:cs="Times New Roman"/>
          <w:sz w:val="24"/>
          <w:szCs w:val="24"/>
        </w:rPr>
        <w:t xml:space="preserve"> Donacije - financijski plan prikazuje sredstva dobivena donacijom</w:t>
      </w:r>
      <w:r w:rsidR="006F53CC">
        <w:rPr>
          <w:rFonts w:ascii="Times New Roman" w:hAnsi="Times New Roman" w:cs="Times New Roman"/>
          <w:sz w:val="24"/>
          <w:szCs w:val="24"/>
        </w:rPr>
        <w:t>, planirani rashodi 21.0</w:t>
      </w:r>
      <w:r>
        <w:rPr>
          <w:rFonts w:ascii="Times New Roman" w:hAnsi="Times New Roman" w:cs="Times New Roman"/>
          <w:sz w:val="24"/>
          <w:szCs w:val="24"/>
        </w:rPr>
        <w:t>00</w:t>
      </w:r>
      <w:r w:rsidR="006F53CC">
        <w:rPr>
          <w:rFonts w:ascii="Times New Roman" w:hAnsi="Times New Roman" w:cs="Times New Roman"/>
          <w:sz w:val="24"/>
          <w:szCs w:val="24"/>
        </w:rPr>
        <w:t>,00</w:t>
      </w:r>
      <w:r>
        <w:rPr>
          <w:rFonts w:ascii="Times New Roman" w:hAnsi="Times New Roman" w:cs="Times New Roman"/>
          <w:sz w:val="24"/>
          <w:szCs w:val="24"/>
        </w:rPr>
        <w:t xml:space="preserve"> eur, realizirano </w:t>
      </w:r>
      <w:r w:rsidR="006F53CC">
        <w:rPr>
          <w:rFonts w:ascii="Times New Roman" w:hAnsi="Times New Roman" w:cs="Times New Roman"/>
          <w:sz w:val="24"/>
          <w:szCs w:val="24"/>
        </w:rPr>
        <w:t>8.592,86</w:t>
      </w:r>
      <w:r>
        <w:rPr>
          <w:rFonts w:ascii="Times New Roman" w:hAnsi="Times New Roman" w:cs="Times New Roman"/>
          <w:sz w:val="24"/>
          <w:szCs w:val="24"/>
        </w:rPr>
        <w:t xml:space="preserve"> eur</w:t>
      </w:r>
      <w:r w:rsidR="006F53CC">
        <w:rPr>
          <w:rFonts w:ascii="Times New Roman" w:hAnsi="Times New Roman" w:cs="Times New Roman"/>
          <w:sz w:val="24"/>
          <w:szCs w:val="24"/>
        </w:rPr>
        <w:t xml:space="preserve"> (41%)</w:t>
      </w:r>
      <w:r w:rsidRPr="00693882">
        <w:rPr>
          <w:rFonts w:ascii="Times New Roman" w:hAnsi="Times New Roman" w:cs="Times New Roman"/>
          <w:sz w:val="24"/>
          <w:szCs w:val="24"/>
        </w:rPr>
        <w:t>;</w:t>
      </w:r>
    </w:p>
    <w:p w14:paraId="36CBBAA7" w14:textId="48F7599F" w:rsidR="006F53CC" w:rsidRPr="00693882" w:rsidRDefault="006F53CC" w:rsidP="007D6E1B">
      <w:pPr>
        <w:spacing w:line="276" w:lineRule="auto"/>
        <w:jc w:val="both"/>
        <w:rPr>
          <w:rFonts w:ascii="Times New Roman" w:hAnsi="Times New Roman" w:cs="Times New Roman"/>
          <w:sz w:val="24"/>
          <w:szCs w:val="24"/>
        </w:rPr>
      </w:pPr>
      <w:r>
        <w:rPr>
          <w:rFonts w:ascii="Times New Roman" w:hAnsi="Times New Roman" w:cs="Times New Roman"/>
          <w:b/>
          <w:sz w:val="24"/>
          <w:szCs w:val="24"/>
        </w:rPr>
        <w:t>– izvor  7</w:t>
      </w:r>
      <w:r w:rsidRPr="00693882">
        <w:rPr>
          <w:rFonts w:ascii="Times New Roman" w:hAnsi="Times New Roman" w:cs="Times New Roman"/>
          <w:b/>
          <w:sz w:val="24"/>
          <w:szCs w:val="24"/>
        </w:rPr>
        <w:t>1</w:t>
      </w:r>
      <w:r>
        <w:rPr>
          <w:rFonts w:ascii="Times New Roman" w:hAnsi="Times New Roman" w:cs="Times New Roman"/>
          <w:sz w:val="24"/>
          <w:szCs w:val="24"/>
        </w:rPr>
        <w:t xml:space="preserve"> Prihodi od nefinancijske imovine – financijski plan prikazuje sredstva od prodaje stambenih objekata, planirana je potrošnja u iznosu 90.000,00 eur, izvršenje 39.036,89 eura (43%).</w:t>
      </w:r>
    </w:p>
    <w:p w14:paraId="2E7B1D26" w14:textId="66F36885" w:rsidR="007D6E1B"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sz w:val="24"/>
          <w:szCs w:val="24"/>
        </w:rPr>
        <w:t>Za provođenje ove aktivnosti predviđeno je u 202</w:t>
      </w:r>
      <w:r w:rsidR="00AC14E8">
        <w:rPr>
          <w:rFonts w:ascii="Times New Roman" w:hAnsi="Times New Roman" w:cs="Times New Roman"/>
          <w:sz w:val="24"/>
          <w:szCs w:val="24"/>
        </w:rPr>
        <w:t>4</w:t>
      </w:r>
      <w:r w:rsidRPr="00693882">
        <w:rPr>
          <w:rFonts w:ascii="Times New Roman" w:hAnsi="Times New Roman" w:cs="Times New Roman"/>
          <w:sz w:val="24"/>
          <w:szCs w:val="24"/>
        </w:rPr>
        <w:t xml:space="preserve">. god. </w:t>
      </w:r>
      <w:r>
        <w:rPr>
          <w:rFonts w:ascii="Times New Roman" w:hAnsi="Times New Roman" w:cs="Times New Roman"/>
          <w:sz w:val="24"/>
          <w:szCs w:val="24"/>
        </w:rPr>
        <w:t>ukupno 2</w:t>
      </w:r>
      <w:r w:rsidRPr="00693882">
        <w:rPr>
          <w:rFonts w:ascii="Times New Roman" w:hAnsi="Times New Roman" w:cs="Times New Roman"/>
          <w:sz w:val="24"/>
          <w:szCs w:val="24"/>
        </w:rPr>
        <w:t>.</w:t>
      </w:r>
      <w:r w:rsidR="00AC14E8">
        <w:rPr>
          <w:rFonts w:ascii="Times New Roman" w:hAnsi="Times New Roman" w:cs="Times New Roman"/>
          <w:sz w:val="24"/>
          <w:szCs w:val="24"/>
        </w:rPr>
        <w:t>064.261,00</w:t>
      </w:r>
      <w:r>
        <w:rPr>
          <w:rFonts w:ascii="Times New Roman" w:hAnsi="Times New Roman" w:cs="Times New Roman"/>
          <w:sz w:val="24"/>
          <w:szCs w:val="24"/>
        </w:rPr>
        <w:t xml:space="preserve"> eura, dok je ukupno izvršenje iznosilo </w:t>
      </w:r>
      <w:r w:rsidR="00AC14E8">
        <w:rPr>
          <w:rFonts w:ascii="Times New Roman" w:hAnsi="Times New Roman" w:cs="Times New Roman"/>
          <w:sz w:val="24"/>
          <w:szCs w:val="24"/>
        </w:rPr>
        <w:t>2.188.823,06 eur, 6</w:t>
      </w:r>
      <w:r>
        <w:rPr>
          <w:rFonts w:ascii="Times New Roman" w:hAnsi="Times New Roman" w:cs="Times New Roman"/>
          <w:sz w:val="24"/>
          <w:szCs w:val="24"/>
        </w:rPr>
        <w:t>%</w:t>
      </w:r>
      <w:r w:rsidR="00AC14E8">
        <w:rPr>
          <w:rFonts w:ascii="Times New Roman" w:hAnsi="Times New Roman" w:cs="Times New Roman"/>
          <w:sz w:val="24"/>
          <w:szCs w:val="24"/>
        </w:rPr>
        <w:t xml:space="preserve"> više u odnosu na plan</w:t>
      </w:r>
      <w:r w:rsidRPr="00693882">
        <w:rPr>
          <w:rFonts w:ascii="Times New Roman" w:hAnsi="Times New Roman" w:cs="Times New Roman"/>
          <w:sz w:val="24"/>
          <w:szCs w:val="24"/>
        </w:rPr>
        <w:t xml:space="preserve">.  </w:t>
      </w:r>
    </w:p>
    <w:p w14:paraId="22FDA271" w14:textId="16301B87" w:rsidR="00AC14E8" w:rsidRDefault="00AC14E8" w:rsidP="007D6E1B">
      <w:pPr>
        <w:spacing w:line="276" w:lineRule="auto"/>
        <w:jc w:val="both"/>
        <w:rPr>
          <w:rFonts w:ascii="Times New Roman" w:hAnsi="Times New Roman" w:cs="Times New Roman"/>
          <w:sz w:val="24"/>
          <w:szCs w:val="24"/>
        </w:rPr>
      </w:pPr>
    </w:p>
    <w:p w14:paraId="4E9CC10A" w14:textId="137E32D9" w:rsidR="00AC14E8" w:rsidRDefault="00AC14E8" w:rsidP="007D6E1B">
      <w:pPr>
        <w:spacing w:line="276" w:lineRule="auto"/>
        <w:jc w:val="both"/>
        <w:rPr>
          <w:rFonts w:ascii="Times New Roman" w:hAnsi="Times New Roman" w:cs="Times New Roman"/>
          <w:sz w:val="24"/>
          <w:szCs w:val="24"/>
        </w:rPr>
      </w:pPr>
      <w:r w:rsidRPr="00AC14E8">
        <w:rPr>
          <w:rFonts w:ascii="Times New Roman" w:hAnsi="Times New Roman" w:cs="Times New Roman"/>
          <w:b/>
          <w:sz w:val="24"/>
          <w:szCs w:val="24"/>
          <w:highlight w:val="lightGray"/>
        </w:rPr>
        <w:t>K 679128</w:t>
      </w:r>
      <w:r w:rsidRPr="00693882">
        <w:rPr>
          <w:rFonts w:ascii="Times New Roman" w:hAnsi="Times New Roman" w:cs="Times New Roman"/>
          <w:b/>
          <w:sz w:val="24"/>
          <w:szCs w:val="24"/>
        </w:rPr>
        <w:t xml:space="preserve"> </w:t>
      </w:r>
      <w:r>
        <w:rPr>
          <w:rFonts w:ascii="Times New Roman" w:hAnsi="Times New Roman" w:cs="Times New Roman"/>
          <w:b/>
          <w:sz w:val="24"/>
          <w:szCs w:val="24"/>
        </w:rPr>
        <w:t>–</w:t>
      </w:r>
      <w:r w:rsidRPr="00693882">
        <w:rPr>
          <w:rFonts w:ascii="Times New Roman" w:hAnsi="Times New Roman" w:cs="Times New Roman"/>
          <w:b/>
          <w:sz w:val="24"/>
          <w:szCs w:val="24"/>
        </w:rPr>
        <w:t xml:space="preserve"> </w:t>
      </w:r>
      <w:r>
        <w:rPr>
          <w:rFonts w:ascii="Times New Roman" w:hAnsi="Times New Roman" w:cs="Times New Roman"/>
          <w:b/>
          <w:sz w:val="24"/>
          <w:szCs w:val="24"/>
        </w:rPr>
        <w:t>Poboljšanje učinkovitosti javnih ulaganja na području istraživanja, razvoja i inovacija</w:t>
      </w:r>
      <w:r w:rsidRPr="00693882">
        <w:rPr>
          <w:rFonts w:ascii="Times New Roman" w:hAnsi="Times New Roman" w:cs="Times New Roman"/>
          <w:b/>
          <w:sz w:val="24"/>
          <w:szCs w:val="24"/>
        </w:rPr>
        <w:t xml:space="preserve"> – </w:t>
      </w:r>
      <w:r>
        <w:rPr>
          <w:rFonts w:ascii="Times New Roman" w:hAnsi="Times New Roman" w:cs="Times New Roman"/>
          <w:b/>
          <w:sz w:val="24"/>
          <w:szCs w:val="24"/>
        </w:rPr>
        <w:t>NPOO (C3.2.R3)</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9"/>
        <w:gridCol w:w="1392"/>
        <w:gridCol w:w="1407"/>
        <w:gridCol w:w="1381"/>
        <w:gridCol w:w="1949"/>
      </w:tblGrid>
      <w:tr w:rsidR="00AC14E8" w:rsidRPr="00693882" w14:paraId="7FA5C310" w14:textId="77777777" w:rsidTr="00AC14E8">
        <w:tc>
          <w:tcPr>
            <w:tcW w:w="1379" w:type="dxa"/>
            <w:shd w:val="clear" w:color="auto" w:fill="auto"/>
          </w:tcPr>
          <w:p w14:paraId="23856425" w14:textId="77777777" w:rsidR="00AC14E8" w:rsidRPr="00693882" w:rsidRDefault="00AC14E8" w:rsidP="00AC14E8">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392" w:type="dxa"/>
            <w:shd w:val="clear" w:color="auto" w:fill="auto"/>
          </w:tcPr>
          <w:p w14:paraId="4F5FB383" w14:textId="60908CF8" w:rsidR="00AC14E8" w:rsidRPr="00693882" w:rsidRDefault="00AC14E8" w:rsidP="00AC14E8">
            <w:pPr>
              <w:spacing w:line="276" w:lineRule="auto"/>
              <w:jc w:val="center"/>
              <w:rPr>
                <w:rFonts w:ascii="Times New Roman" w:hAnsi="Times New Roman" w:cs="Times New Roman"/>
                <w:sz w:val="24"/>
                <w:szCs w:val="24"/>
              </w:rPr>
            </w:pPr>
            <w:r w:rsidRPr="00CB7892">
              <w:rPr>
                <w:rFonts w:ascii="Times New Roman" w:hAnsi="Times New Roman" w:cs="Times New Roman"/>
                <w:sz w:val="24"/>
                <w:szCs w:val="24"/>
              </w:rPr>
              <w:t>Izvršenje 2023</w:t>
            </w:r>
          </w:p>
        </w:tc>
        <w:tc>
          <w:tcPr>
            <w:tcW w:w="1407" w:type="dxa"/>
          </w:tcPr>
          <w:p w14:paraId="25767ACA" w14:textId="21FD48B1" w:rsidR="00AC14E8" w:rsidRPr="00693882" w:rsidRDefault="00AC14E8" w:rsidP="00AC14E8">
            <w:pPr>
              <w:spacing w:line="276" w:lineRule="auto"/>
              <w:jc w:val="center"/>
              <w:rPr>
                <w:rFonts w:ascii="Times New Roman" w:hAnsi="Times New Roman" w:cs="Times New Roman"/>
                <w:sz w:val="24"/>
                <w:szCs w:val="24"/>
              </w:rPr>
            </w:pPr>
            <w:r w:rsidRPr="00CB7892">
              <w:rPr>
                <w:rFonts w:ascii="Times New Roman" w:hAnsi="Times New Roman" w:cs="Times New Roman"/>
                <w:sz w:val="24"/>
                <w:szCs w:val="24"/>
              </w:rPr>
              <w:t>Rebalans 2024</w:t>
            </w:r>
          </w:p>
        </w:tc>
        <w:tc>
          <w:tcPr>
            <w:tcW w:w="1381" w:type="dxa"/>
            <w:shd w:val="clear" w:color="auto" w:fill="auto"/>
          </w:tcPr>
          <w:p w14:paraId="4D5154D3" w14:textId="75FFA156" w:rsidR="00AC14E8" w:rsidRPr="00693882" w:rsidRDefault="00AC14E8" w:rsidP="00AC14E8">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w:t>
            </w:r>
            <w:r w:rsidRPr="00693882">
              <w:rPr>
                <w:rFonts w:ascii="Times New Roman" w:hAnsi="Times New Roman" w:cs="Times New Roman"/>
                <w:sz w:val="24"/>
                <w:szCs w:val="24"/>
              </w:rPr>
              <w:t xml:space="preserve"> 202</w:t>
            </w:r>
            <w:r>
              <w:rPr>
                <w:rFonts w:ascii="Times New Roman" w:hAnsi="Times New Roman" w:cs="Times New Roman"/>
                <w:sz w:val="24"/>
                <w:szCs w:val="24"/>
              </w:rPr>
              <w:t>4</w:t>
            </w:r>
          </w:p>
        </w:tc>
        <w:tc>
          <w:tcPr>
            <w:tcW w:w="1949" w:type="dxa"/>
            <w:shd w:val="clear" w:color="auto" w:fill="auto"/>
          </w:tcPr>
          <w:p w14:paraId="442FFA65" w14:textId="26C1D629" w:rsidR="00AC14E8" w:rsidRPr="00693882" w:rsidRDefault="00AC14E8" w:rsidP="00AC14E8">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izvršenje/rebalans 2024</w:t>
            </w:r>
          </w:p>
        </w:tc>
      </w:tr>
      <w:tr w:rsidR="00AC14E8" w:rsidRPr="00693882" w14:paraId="7EB79322" w14:textId="77777777" w:rsidTr="00AC14E8">
        <w:tc>
          <w:tcPr>
            <w:tcW w:w="1379" w:type="dxa"/>
            <w:shd w:val="clear" w:color="auto" w:fill="auto"/>
          </w:tcPr>
          <w:p w14:paraId="15393CDE" w14:textId="618230E9" w:rsidR="00AC14E8" w:rsidRPr="00693882" w:rsidRDefault="00AC14E8" w:rsidP="00AC14E8">
            <w:pPr>
              <w:spacing w:line="276" w:lineRule="auto"/>
              <w:jc w:val="center"/>
              <w:rPr>
                <w:rFonts w:ascii="Times New Roman" w:hAnsi="Times New Roman" w:cs="Times New Roman"/>
                <w:b/>
                <w:sz w:val="24"/>
                <w:szCs w:val="24"/>
              </w:rPr>
            </w:pPr>
            <w:r>
              <w:rPr>
                <w:rFonts w:ascii="Times New Roman" w:hAnsi="Times New Roman" w:cs="Times New Roman"/>
                <w:b/>
                <w:sz w:val="24"/>
                <w:szCs w:val="24"/>
              </w:rPr>
              <w:t>K</w:t>
            </w:r>
            <w:r w:rsidRPr="00693882">
              <w:rPr>
                <w:rFonts w:ascii="Times New Roman" w:hAnsi="Times New Roman" w:cs="Times New Roman"/>
                <w:b/>
                <w:sz w:val="24"/>
                <w:szCs w:val="24"/>
              </w:rPr>
              <w:t xml:space="preserve"> 679</w:t>
            </w:r>
            <w:r>
              <w:rPr>
                <w:rFonts w:ascii="Times New Roman" w:hAnsi="Times New Roman" w:cs="Times New Roman"/>
                <w:b/>
                <w:sz w:val="24"/>
                <w:szCs w:val="24"/>
              </w:rPr>
              <w:t>1</w:t>
            </w:r>
            <w:r w:rsidRPr="00693882">
              <w:rPr>
                <w:rFonts w:ascii="Times New Roman" w:hAnsi="Times New Roman" w:cs="Times New Roman"/>
                <w:b/>
                <w:sz w:val="24"/>
                <w:szCs w:val="24"/>
              </w:rPr>
              <w:t>2</w:t>
            </w:r>
            <w:r>
              <w:rPr>
                <w:rFonts w:ascii="Times New Roman" w:hAnsi="Times New Roman" w:cs="Times New Roman"/>
                <w:b/>
                <w:sz w:val="24"/>
                <w:szCs w:val="24"/>
              </w:rPr>
              <w:t>8</w:t>
            </w:r>
          </w:p>
        </w:tc>
        <w:tc>
          <w:tcPr>
            <w:tcW w:w="1392" w:type="dxa"/>
            <w:shd w:val="clear" w:color="auto" w:fill="auto"/>
          </w:tcPr>
          <w:p w14:paraId="4FE0D475" w14:textId="434A6070" w:rsidR="00AC14E8" w:rsidRPr="00693882" w:rsidRDefault="00AC14E8" w:rsidP="00AC14E8">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DE52C8">
              <w:rPr>
                <w:rFonts w:ascii="Times New Roman" w:hAnsi="Times New Roman" w:cs="Times New Roman"/>
                <w:sz w:val="24"/>
                <w:szCs w:val="24"/>
              </w:rPr>
              <w:t>,00</w:t>
            </w:r>
          </w:p>
        </w:tc>
        <w:tc>
          <w:tcPr>
            <w:tcW w:w="1407" w:type="dxa"/>
          </w:tcPr>
          <w:p w14:paraId="7F43751A" w14:textId="023F9C2E" w:rsidR="00AC14E8" w:rsidRPr="00693882" w:rsidRDefault="00AC14E8" w:rsidP="00AC14E8">
            <w:pPr>
              <w:spacing w:line="276" w:lineRule="auto"/>
              <w:jc w:val="center"/>
              <w:rPr>
                <w:rFonts w:ascii="Times New Roman" w:hAnsi="Times New Roman" w:cs="Times New Roman"/>
                <w:sz w:val="24"/>
                <w:szCs w:val="24"/>
              </w:rPr>
            </w:pPr>
            <w:r>
              <w:rPr>
                <w:rFonts w:ascii="Times New Roman" w:hAnsi="Times New Roman" w:cs="Times New Roman"/>
                <w:sz w:val="24"/>
                <w:szCs w:val="24"/>
              </w:rPr>
              <w:t>0</w:t>
            </w:r>
            <w:r w:rsidR="00DE52C8">
              <w:rPr>
                <w:rFonts w:ascii="Times New Roman" w:hAnsi="Times New Roman" w:cs="Times New Roman"/>
                <w:sz w:val="24"/>
                <w:szCs w:val="24"/>
              </w:rPr>
              <w:t>,00</w:t>
            </w:r>
          </w:p>
        </w:tc>
        <w:tc>
          <w:tcPr>
            <w:tcW w:w="1381" w:type="dxa"/>
            <w:shd w:val="clear" w:color="auto" w:fill="auto"/>
          </w:tcPr>
          <w:p w14:paraId="59F0562A" w14:textId="1B9AE7E4" w:rsidR="00AC14E8" w:rsidRPr="00693882" w:rsidRDefault="00AC14E8" w:rsidP="00AC14E8">
            <w:pPr>
              <w:spacing w:line="276" w:lineRule="auto"/>
              <w:jc w:val="center"/>
              <w:rPr>
                <w:rFonts w:ascii="Times New Roman" w:hAnsi="Times New Roman" w:cs="Times New Roman"/>
                <w:sz w:val="24"/>
                <w:szCs w:val="24"/>
              </w:rPr>
            </w:pPr>
            <w:r>
              <w:rPr>
                <w:rFonts w:ascii="Times New Roman" w:hAnsi="Times New Roman" w:cs="Times New Roman"/>
                <w:sz w:val="24"/>
                <w:szCs w:val="24"/>
              </w:rPr>
              <w:t>44.225,24</w:t>
            </w:r>
          </w:p>
        </w:tc>
        <w:tc>
          <w:tcPr>
            <w:tcW w:w="1949" w:type="dxa"/>
            <w:shd w:val="clear" w:color="auto" w:fill="auto"/>
          </w:tcPr>
          <w:p w14:paraId="74265C80" w14:textId="48108CA2" w:rsidR="00AC14E8" w:rsidRPr="00693882" w:rsidRDefault="00AC14E8" w:rsidP="00AC14E8">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bl>
    <w:p w14:paraId="4419FF10" w14:textId="2B128BE0" w:rsidR="007D6E1B" w:rsidRDefault="007D6E1B" w:rsidP="007D6E1B">
      <w:pPr>
        <w:spacing w:line="276" w:lineRule="auto"/>
        <w:jc w:val="both"/>
        <w:rPr>
          <w:rFonts w:ascii="Times New Roman" w:hAnsi="Times New Roman" w:cs="Times New Roman"/>
          <w:sz w:val="24"/>
          <w:szCs w:val="24"/>
        </w:rPr>
      </w:pPr>
    </w:p>
    <w:p w14:paraId="018CE918" w14:textId="7BBBDA60" w:rsidR="00AC14E8" w:rsidRDefault="00AC14E8" w:rsidP="007D6E1B">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5</w:t>
      </w:r>
      <w:r>
        <w:rPr>
          <w:rFonts w:ascii="Times New Roman" w:hAnsi="Times New Roman" w:cs="Times New Roman"/>
          <w:b/>
          <w:sz w:val="24"/>
          <w:szCs w:val="24"/>
        </w:rPr>
        <w:t>8</w:t>
      </w:r>
      <w:r w:rsidRPr="00693882">
        <w:rPr>
          <w:rFonts w:ascii="Times New Roman" w:hAnsi="Times New Roman" w:cs="Times New Roman"/>
          <w:b/>
          <w:sz w:val="24"/>
          <w:szCs w:val="24"/>
        </w:rPr>
        <w:t>1</w:t>
      </w:r>
      <w:r>
        <w:rPr>
          <w:rFonts w:ascii="Times New Roman" w:hAnsi="Times New Roman" w:cs="Times New Roman"/>
          <w:sz w:val="24"/>
          <w:szCs w:val="24"/>
        </w:rPr>
        <w:t xml:space="preserve"> Mehanizam za</w:t>
      </w:r>
      <w:r w:rsidRPr="00693882">
        <w:rPr>
          <w:rFonts w:ascii="Times New Roman" w:hAnsi="Times New Roman" w:cs="Times New Roman"/>
          <w:sz w:val="24"/>
          <w:szCs w:val="24"/>
        </w:rPr>
        <w:t xml:space="preserve"> </w:t>
      </w:r>
      <w:r>
        <w:rPr>
          <w:rFonts w:ascii="Times New Roman" w:hAnsi="Times New Roman" w:cs="Times New Roman"/>
          <w:sz w:val="24"/>
          <w:szCs w:val="24"/>
        </w:rPr>
        <w:t>oporavak i otpornost</w:t>
      </w:r>
      <w:r w:rsidRPr="00693882">
        <w:rPr>
          <w:rFonts w:ascii="Times New Roman" w:hAnsi="Times New Roman" w:cs="Times New Roman"/>
          <w:sz w:val="24"/>
          <w:szCs w:val="24"/>
        </w:rPr>
        <w:t xml:space="preserve"> </w:t>
      </w:r>
      <w:r>
        <w:rPr>
          <w:rFonts w:ascii="Times New Roman" w:hAnsi="Times New Roman" w:cs="Times New Roman"/>
          <w:sz w:val="24"/>
          <w:szCs w:val="24"/>
        </w:rPr>
        <w:t>– prikazana su sredstva za projekt Nova generacija višejezgrenih digitalnih sustava NPOO.C3.2.R3-I1.02.0032 Ministarstva znanosti, obrazovanja i mladih.</w:t>
      </w:r>
    </w:p>
    <w:p w14:paraId="5C8CBFCD" w14:textId="77777777" w:rsidR="00AC14E8" w:rsidRDefault="00AC14E8" w:rsidP="007D6E1B">
      <w:pPr>
        <w:spacing w:line="276" w:lineRule="auto"/>
        <w:jc w:val="both"/>
        <w:rPr>
          <w:rFonts w:ascii="Times New Roman" w:hAnsi="Times New Roman" w:cs="Times New Roman"/>
          <w:sz w:val="24"/>
          <w:szCs w:val="24"/>
        </w:rPr>
      </w:pPr>
    </w:p>
    <w:p w14:paraId="345AF4DC" w14:textId="77777777" w:rsidR="007D6E1B" w:rsidRDefault="007D6E1B" w:rsidP="007D6E1B">
      <w:pPr>
        <w:spacing w:line="276" w:lineRule="auto"/>
        <w:jc w:val="both"/>
        <w:rPr>
          <w:rFonts w:ascii="Times New Roman" w:hAnsi="Times New Roman" w:cs="Times New Roman"/>
          <w:b/>
          <w:sz w:val="24"/>
          <w:szCs w:val="24"/>
        </w:rPr>
      </w:pPr>
      <w:r w:rsidRPr="00693882">
        <w:rPr>
          <w:rFonts w:ascii="Times New Roman" w:hAnsi="Times New Roman" w:cs="Times New Roman"/>
          <w:b/>
          <w:sz w:val="24"/>
          <w:szCs w:val="24"/>
          <w:highlight w:val="lightGray"/>
        </w:rPr>
        <w:t>Aktivnost 679072</w:t>
      </w:r>
      <w:r w:rsidRPr="00693882">
        <w:rPr>
          <w:rFonts w:ascii="Times New Roman" w:hAnsi="Times New Roman" w:cs="Times New Roman"/>
          <w:b/>
          <w:sz w:val="24"/>
          <w:szCs w:val="24"/>
        </w:rPr>
        <w:t xml:space="preserve"> - EU projekti Sveučilišta u Rijeci – iz evidencijskih prihoda  </w:t>
      </w:r>
    </w:p>
    <w:p w14:paraId="207072EA" w14:textId="77777777" w:rsidR="007D6E1B" w:rsidRPr="00693882" w:rsidRDefault="007D6E1B" w:rsidP="007D6E1B">
      <w:pPr>
        <w:spacing w:after="0" w:line="276" w:lineRule="auto"/>
        <w:ind w:left="720"/>
        <w:jc w:val="both"/>
        <w:rPr>
          <w:rFonts w:ascii="Times New Roman" w:hAnsi="Times New Roman" w:cs="Times New Roman"/>
          <w:sz w:val="24"/>
          <w:szCs w:val="24"/>
        </w:rPr>
      </w:pP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393"/>
        <w:gridCol w:w="1394"/>
        <w:gridCol w:w="1394"/>
        <w:gridCol w:w="1949"/>
      </w:tblGrid>
      <w:tr w:rsidR="007D6E1B" w:rsidRPr="00693882" w14:paraId="03B7726C" w14:textId="77777777" w:rsidTr="00D83173">
        <w:tc>
          <w:tcPr>
            <w:tcW w:w="1407" w:type="dxa"/>
            <w:shd w:val="clear" w:color="auto" w:fill="auto"/>
          </w:tcPr>
          <w:p w14:paraId="14F5506E" w14:textId="77777777" w:rsidR="007D6E1B" w:rsidRPr="00693882" w:rsidRDefault="007D6E1B" w:rsidP="00D83173">
            <w:pPr>
              <w:spacing w:line="276" w:lineRule="auto"/>
              <w:jc w:val="center"/>
              <w:rPr>
                <w:rFonts w:ascii="Times New Roman" w:hAnsi="Times New Roman" w:cs="Times New Roman"/>
                <w:sz w:val="24"/>
                <w:szCs w:val="24"/>
              </w:rPr>
            </w:pPr>
            <w:r w:rsidRPr="00693882">
              <w:rPr>
                <w:rFonts w:ascii="Times New Roman" w:hAnsi="Times New Roman" w:cs="Times New Roman"/>
                <w:sz w:val="24"/>
                <w:szCs w:val="24"/>
              </w:rPr>
              <w:t>Šifra aktivnosti</w:t>
            </w:r>
          </w:p>
        </w:tc>
        <w:tc>
          <w:tcPr>
            <w:tcW w:w="1407" w:type="dxa"/>
            <w:shd w:val="clear" w:color="auto" w:fill="auto"/>
          </w:tcPr>
          <w:p w14:paraId="221B4223" w14:textId="24C2FF88" w:rsidR="007D6E1B" w:rsidRPr="00693882" w:rsidRDefault="00AC14E8" w:rsidP="00D83173">
            <w:pPr>
              <w:spacing w:line="276" w:lineRule="auto"/>
              <w:jc w:val="center"/>
              <w:rPr>
                <w:rFonts w:ascii="Times New Roman" w:hAnsi="Times New Roman" w:cs="Times New Roman"/>
                <w:sz w:val="24"/>
                <w:szCs w:val="24"/>
              </w:rPr>
            </w:pPr>
            <w:r w:rsidRPr="00CB7892">
              <w:rPr>
                <w:rFonts w:ascii="Times New Roman" w:hAnsi="Times New Roman" w:cs="Times New Roman"/>
                <w:sz w:val="24"/>
                <w:szCs w:val="24"/>
              </w:rPr>
              <w:t>Izvršenje 2023</w:t>
            </w:r>
          </w:p>
        </w:tc>
        <w:tc>
          <w:tcPr>
            <w:tcW w:w="1408" w:type="dxa"/>
          </w:tcPr>
          <w:p w14:paraId="0AC4F8B5" w14:textId="0CC53DB3" w:rsidR="007D6E1B" w:rsidRPr="00693882" w:rsidRDefault="00AC14E8" w:rsidP="00D83173">
            <w:pPr>
              <w:spacing w:line="276" w:lineRule="auto"/>
              <w:jc w:val="center"/>
              <w:rPr>
                <w:rFonts w:ascii="Times New Roman" w:hAnsi="Times New Roman" w:cs="Times New Roman"/>
                <w:sz w:val="24"/>
                <w:szCs w:val="24"/>
              </w:rPr>
            </w:pPr>
            <w:r w:rsidRPr="00CB7892">
              <w:rPr>
                <w:rFonts w:ascii="Times New Roman" w:hAnsi="Times New Roman" w:cs="Times New Roman"/>
                <w:sz w:val="24"/>
                <w:szCs w:val="24"/>
              </w:rPr>
              <w:t>Rebalans 2024</w:t>
            </w:r>
          </w:p>
        </w:tc>
        <w:tc>
          <w:tcPr>
            <w:tcW w:w="1408" w:type="dxa"/>
            <w:shd w:val="clear" w:color="auto" w:fill="auto"/>
          </w:tcPr>
          <w:p w14:paraId="4185EFE0" w14:textId="49045A36" w:rsidR="007D6E1B" w:rsidRPr="00693882" w:rsidRDefault="007D6E1B"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Izvršenje</w:t>
            </w:r>
            <w:r w:rsidRPr="00693882">
              <w:rPr>
                <w:rFonts w:ascii="Times New Roman" w:hAnsi="Times New Roman" w:cs="Times New Roman"/>
                <w:sz w:val="24"/>
                <w:szCs w:val="24"/>
              </w:rPr>
              <w:t xml:space="preserve"> 202</w:t>
            </w:r>
            <w:r w:rsidR="00AC14E8">
              <w:rPr>
                <w:rFonts w:ascii="Times New Roman" w:hAnsi="Times New Roman" w:cs="Times New Roman"/>
                <w:sz w:val="24"/>
                <w:szCs w:val="24"/>
              </w:rPr>
              <w:t>4</w:t>
            </w:r>
          </w:p>
        </w:tc>
        <w:tc>
          <w:tcPr>
            <w:tcW w:w="1878" w:type="dxa"/>
            <w:shd w:val="clear" w:color="auto" w:fill="auto"/>
          </w:tcPr>
          <w:p w14:paraId="4A504016" w14:textId="75F44C23" w:rsidR="007D6E1B" w:rsidRPr="00693882" w:rsidRDefault="00AC14E8"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Indeks izvršenje/rebalans 2024</w:t>
            </w:r>
          </w:p>
        </w:tc>
      </w:tr>
      <w:tr w:rsidR="007D6E1B" w:rsidRPr="00693882" w14:paraId="74C023FE" w14:textId="77777777" w:rsidTr="00D83173">
        <w:tc>
          <w:tcPr>
            <w:tcW w:w="1407" w:type="dxa"/>
            <w:shd w:val="clear" w:color="auto" w:fill="auto"/>
          </w:tcPr>
          <w:p w14:paraId="2FAD5853" w14:textId="77777777" w:rsidR="007D6E1B" w:rsidRPr="00693882" w:rsidRDefault="007D6E1B" w:rsidP="00D83173">
            <w:pPr>
              <w:spacing w:line="276" w:lineRule="auto"/>
              <w:jc w:val="center"/>
              <w:rPr>
                <w:rFonts w:ascii="Times New Roman" w:hAnsi="Times New Roman" w:cs="Times New Roman"/>
                <w:b/>
                <w:sz w:val="24"/>
                <w:szCs w:val="24"/>
              </w:rPr>
            </w:pPr>
            <w:r w:rsidRPr="00693882">
              <w:rPr>
                <w:rFonts w:ascii="Times New Roman" w:hAnsi="Times New Roman" w:cs="Times New Roman"/>
                <w:b/>
                <w:sz w:val="24"/>
                <w:szCs w:val="24"/>
              </w:rPr>
              <w:t>A 679072</w:t>
            </w:r>
          </w:p>
        </w:tc>
        <w:tc>
          <w:tcPr>
            <w:tcW w:w="1407" w:type="dxa"/>
            <w:shd w:val="clear" w:color="auto" w:fill="auto"/>
          </w:tcPr>
          <w:p w14:paraId="28223FBF" w14:textId="19C64730" w:rsidR="007D6E1B" w:rsidRPr="00693882" w:rsidRDefault="00AC14E8" w:rsidP="00AC14E8">
            <w:pPr>
              <w:spacing w:line="276" w:lineRule="auto"/>
              <w:jc w:val="center"/>
              <w:rPr>
                <w:rFonts w:ascii="Times New Roman" w:hAnsi="Times New Roman" w:cs="Times New Roman"/>
                <w:sz w:val="24"/>
                <w:szCs w:val="24"/>
              </w:rPr>
            </w:pPr>
            <w:r>
              <w:rPr>
                <w:rFonts w:ascii="Times New Roman" w:hAnsi="Times New Roman" w:cs="Times New Roman"/>
                <w:sz w:val="24"/>
                <w:szCs w:val="24"/>
              </w:rPr>
              <w:t>531.367,00</w:t>
            </w:r>
          </w:p>
        </w:tc>
        <w:tc>
          <w:tcPr>
            <w:tcW w:w="1408" w:type="dxa"/>
          </w:tcPr>
          <w:p w14:paraId="44F442D3" w14:textId="65AE160D" w:rsidR="007D6E1B" w:rsidRPr="00693882" w:rsidRDefault="00AC14E8"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259.779,00</w:t>
            </w:r>
          </w:p>
        </w:tc>
        <w:tc>
          <w:tcPr>
            <w:tcW w:w="1408" w:type="dxa"/>
            <w:shd w:val="clear" w:color="auto" w:fill="auto"/>
          </w:tcPr>
          <w:p w14:paraId="69B47A95" w14:textId="3FC284D4" w:rsidR="007D6E1B" w:rsidRPr="00693882" w:rsidRDefault="00AC14E8"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389.518,92</w:t>
            </w:r>
          </w:p>
        </w:tc>
        <w:tc>
          <w:tcPr>
            <w:tcW w:w="1878" w:type="dxa"/>
            <w:shd w:val="clear" w:color="auto" w:fill="auto"/>
          </w:tcPr>
          <w:p w14:paraId="4BCF8F7A" w14:textId="78DADFD7" w:rsidR="007D6E1B" w:rsidRPr="00693882" w:rsidRDefault="00AC14E8"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149,94</w:t>
            </w:r>
          </w:p>
        </w:tc>
      </w:tr>
    </w:tbl>
    <w:p w14:paraId="0A31BDF7" w14:textId="77777777" w:rsidR="007D6E1B" w:rsidRPr="00693882" w:rsidRDefault="007D6E1B" w:rsidP="007D6E1B">
      <w:pPr>
        <w:spacing w:line="276" w:lineRule="auto"/>
        <w:jc w:val="both"/>
        <w:rPr>
          <w:rFonts w:ascii="Times New Roman" w:hAnsi="Times New Roman" w:cs="Times New Roman"/>
          <w:b/>
          <w:sz w:val="24"/>
          <w:szCs w:val="24"/>
        </w:rPr>
      </w:pPr>
    </w:p>
    <w:p w14:paraId="3151556B" w14:textId="248A01B7"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51</w:t>
      </w:r>
      <w:r w:rsidRPr="00693882">
        <w:rPr>
          <w:rFonts w:ascii="Times New Roman" w:hAnsi="Times New Roman" w:cs="Times New Roman"/>
          <w:sz w:val="24"/>
          <w:szCs w:val="24"/>
        </w:rPr>
        <w:t xml:space="preserve"> Pomoći EU - financijski plan 202</w:t>
      </w:r>
      <w:r w:rsidR="00AC14E8">
        <w:rPr>
          <w:rFonts w:ascii="Times New Roman" w:hAnsi="Times New Roman" w:cs="Times New Roman"/>
          <w:sz w:val="24"/>
          <w:szCs w:val="24"/>
        </w:rPr>
        <w:t>4</w:t>
      </w:r>
      <w:r>
        <w:rPr>
          <w:rFonts w:ascii="Times New Roman" w:hAnsi="Times New Roman" w:cs="Times New Roman"/>
          <w:sz w:val="24"/>
          <w:szCs w:val="24"/>
        </w:rPr>
        <w:t>.</w:t>
      </w:r>
      <w:r w:rsidRPr="00693882">
        <w:rPr>
          <w:rFonts w:ascii="Times New Roman" w:hAnsi="Times New Roman" w:cs="Times New Roman"/>
          <w:sz w:val="24"/>
          <w:szCs w:val="24"/>
        </w:rPr>
        <w:t xml:space="preserve"> prikazuje sredstva pomoći od institucija i tijela EU </w:t>
      </w:r>
      <w:r w:rsidR="006A08C5">
        <w:rPr>
          <w:rFonts w:ascii="Times New Roman" w:hAnsi="Times New Roman" w:cs="Times New Roman"/>
          <w:sz w:val="24"/>
          <w:szCs w:val="24"/>
        </w:rPr>
        <w:t xml:space="preserve">utrošena </w:t>
      </w:r>
      <w:r w:rsidRPr="00693882">
        <w:rPr>
          <w:rFonts w:ascii="Times New Roman" w:hAnsi="Times New Roman" w:cs="Times New Roman"/>
          <w:sz w:val="24"/>
          <w:szCs w:val="24"/>
        </w:rPr>
        <w:t>za projekte:</w:t>
      </w:r>
    </w:p>
    <w:p w14:paraId="1846B58D" w14:textId="30DA4B2C"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1)</w:t>
      </w:r>
      <w:r w:rsidRPr="00693882">
        <w:rPr>
          <w:rFonts w:ascii="Times New Roman" w:hAnsi="Times New Roman" w:cs="Times New Roman"/>
          <w:sz w:val="24"/>
          <w:szCs w:val="24"/>
        </w:rPr>
        <w:t xml:space="preserve"> </w:t>
      </w:r>
      <w:r w:rsidRPr="00693882">
        <w:rPr>
          <w:rFonts w:ascii="Times New Roman" w:hAnsi="Times New Roman" w:cs="Times New Roman"/>
          <w:b/>
          <w:sz w:val="24"/>
          <w:szCs w:val="24"/>
        </w:rPr>
        <w:t>METRO Interreg</w:t>
      </w:r>
      <w:r w:rsidRPr="00693882">
        <w:rPr>
          <w:rFonts w:ascii="Times New Roman" w:hAnsi="Times New Roman" w:cs="Times New Roman"/>
          <w:sz w:val="24"/>
          <w:szCs w:val="24"/>
        </w:rPr>
        <w:t xml:space="preserve"> - Maritime Environment-friendly TRanspOrt systems; Projekt ID:10044221; Interreg V A Italy Croatia Cross-border Cooperation Programme 2014-2020. Glavni partner: University of Trieste. Partneri: Tehnički fakultet Rijeka i Pomorski fakultet Rijeka. METRO projekt ima za cilj poboljšati kvalitetu, sigurnost i održivost okoliša u pomorskom prijevozu promovirajući multimodalnost i ekološko-inovativna rješenja za pomorski i obalni prijevoz u programskom području Italije i Hrvatske. Kroz sinergiju između sveučilišta, tvrtki i javnih tijela koja djeluju u </w:t>
      </w:r>
      <w:r w:rsidRPr="00693882">
        <w:rPr>
          <w:rFonts w:ascii="Times New Roman" w:hAnsi="Times New Roman" w:cs="Times New Roman"/>
          <w:sz w:val="24"/>
          <w:szCs w:val="24"/>
        </w:rPr>
        <w:lastRenderedPageBreak/>
        <w:t>području pomorstva i brodogradnje stvoriti će se mreža institucija s različitim stručnim mogućnostima koje pokrivaju sva područja od istraživanja i razvoja na području inženjerstva i tehnologije pomorskih objekata, pogonskih sustava, projekta broda pa sve do koordinacije i planiranja lučkih aktivnosti.</w:t>
      </w:r>
      <w:r>
        <w:rPr>
          <w:rFonts w:ascii="Times New Roman" w:hAnsi="Times New Roman" w:cs="Times New Roman"/>
          <w:sz w:val="24"/>
          <w:szCs w:val="24"/>
        </w:rPr>
        <w:t xml:space="preserve"> </w:t>
      </w:r>
    </w:p>
    <w:p w14:paraId="6BAFA73B" w14:textId="6F3D0464" w:rsidR="007D6E1B" w:rsidRDefault="007D6E1B" w:rsidP="007D6E1B">
      <w:pPr>
        <w:pStyle w:val="PlainText"/>
        <w:spacing w:line="276" w:lineRule="auto"/>
        <w:jc w:val="both"/>
        <w:rPr>
          <w:rFonts w:ascii="Times New Roman" w:hAnsi="Times New Roman"/>
          <w:sz w:val="24"/>
          <w:szCs w:val="24"/>
        </w:rPr>
      </w:pPr>
      <w:r w:rsidRPr="00693882">
        <w:rPr>
          <w:rFonts w:ascii="Times New Roman" w:hAnsi="Times New Roman"/>
          <w:b/>
          <w:sz w:val="24"/>
          <w:szCs w:val="24"/>
        </w:rPr>
        <w:t xml:space="preserve">2) </w:t>
      </w:r>
      <w:r w:rsidRPr="00693882">
        <w:rPr>
          <w:rFonts w:ascii="Times New Roman" w:hAnsi="Times New Roman"/>
          <w:sz w:val="24"/>
          <w:szCs w:val="24"/>
        </w:rPr>
        <w:t xml:space="preserve"> </w:t>
      </w:r>
      <w:r w:rsidRPr="00693882">
        <w:rPr>
          <w:rFonts w:ascii="Times New Roman" w:hAnsi="Times New Roman"/>
          <w:b/>
          <w:sz w:val="24"/>
          <w:szCs w:val="24"/>
        </w:rPr>
        <w:t>Erasmus+ Sustrainable</w:t>
      </w:r>
      <w:r w:rsidRPr="00693882">
        <w:rPr>
          <w:rFonts w:ascii="Times New Roman" w:hAnsi="Times New Roman"/>
          <w:sz w:val="24"/>
          <w:szCs w:val="24"/>
        </w:rPr>
        <w:t xml:space="preserve"> - Promoting Sustainability as a Fundamental Driver in Software Development Training and Education; projekt br. 2020-1-PT01-KA203-078646. Glavni partner: Universidade de Coimbra, Coimbra, Portugal (uplaćuje sredstva</w:t>
      </w:r>
      <w:r w:rsidR="00E14C8F">
        <w:rPr>
          <w:rFonts w:ascii="Times New Roman" w:hAnsi="Times New Roman"/>
          <w:sz w:val="24"/>
          <w:szCs w:val="24"/>
        </w:rPr>
        <w:t xml:space="preserve"> putem službenog prijavitelja</w:t>
      </w:r>
      <w:r w:rsidRPr="00693882">
        <w:rPr>
          <w:rFonts w:ascii="Times New Roman" w:hAnsi="Times New Roman"/>
          <w:sz w:val="24"/>
          <w:szCs w:val="24"/>
        </w:rPr>
        <w:t xml:space="preserve"> Sveučilišt</w:t>
      </w:r>
      <w:r w:rsidR="00E14C8F">
        <w:rPr>
          <w:rFonts w:ascii="Times New Roman" w:hAnsi="Times New Roman"/>
          <w:sz w:val="24"/>
          <w:szCs w:val="24"/>
        </w:rPr>
        <w:t>a</w:t>
      </w:r>
      <w:r w:rsidRPr="00693882">
        <w:rPr>
          <w:rFonts w:ascii="Times New Roman" w:hAnsi="Times New Roman"/>
          <w:sz w:val="24"/>
          <w:szCs w:val="24"/>
        </w:rPr>
        <w:t xml:space="preserve"> u Rijeci). Ovaj projekt ima za cilj promicanje obrazovanja sljedeće generacije softverskih inženjera koji će uzeti u obzir održivost u svim aspektima procesa softverskog inženjeringa: SusTrainable znači Obuka za Održivost. Našim budućim softverskim inženjerima želimo pružiti bitne vještine za razvoj softvera koji je ne samo funkcionalno ispravan, već i jednostavan za održavanje i razvoj, koji je izdržljiv, ima mali utjecaj i koristi hardver na energetski najučinkovitiji način.</w:t>
      </w:r>
      <w:r>
        <w:rPr>
          <w:rFonts w:ascii="Times New Roman" w:hAnsi="Times New Roman"/>
          <w:sz w:val="24"/>
          <w:szCs w:val="24"/>
        </w:rPr>
        <w:t xml:space="preserve"> </w:t>
      </w:r>
    </w:p>
    <w:p w14:paraId="4CAF6770" w14:textId="77777777" w:rsidR="007D6E1B" w:rsidRDefault="007D6E1B" w:rsidP="007D6E1B">
      <w:pPr>
        <w:pStyle w:val="PlainText"/>
        <w:spacing w:line="276" w:lineRule="auto"/>
        <w:jc w:val="both"/>
        <w:rPr>
          <w:rFonts w:ascii="Times New Roman" w:hAnsi="Times New Roman"/>
          <w:sz w:val="24"/>
          <w:szCs w:val="24"/>
        </w:rPr>
      </w:pPr>
    </w:p>
    <w:p w14:paraId="002007D6" w14:textId="58EABDDA" w:rsidR="007D6E1B" w:rsidRPr="00E14C8F" w:rsidRDefault="007D6E1B" w:rsidP="00F26903">
      <w:pPr>
        <w:pStyle w:val="PlainText"/>
        <w:spacing w:line="276" w:lineRule="auto"/>
        <w:jc w:val="both"/>
        <w:rPr>
          <w:rFonts w:ascii="Times New Roman" w:hAnsi="Times New Roman"/>
          <w:sz w:val="24"/>
          <w:szCs w:val="24"/>
        </w:rPr>
      </w:pPr>
      <w:r>
        <w:rPr>
          <w:rFonts w:ascii="Times New Roman" w:hAnsi="Times New Roman"/>
          <w:b/>
          <w:sz w:val="24"/>
          <w:szCs w:val="24"/>
        </w:rPr>
        <w:t>3</w:t>
      </w:r>
      <w:r w:rsidRPr="00693882">
        <w:rPr>
          <w:rFonts w:ascii="Times New Roman" w:hAnsi="Times New Roman"/>
          <w:b/>
          <w:sz w:val="24"/>
          <w:szCs w:val="24"/>
        </w:rPr>
        <w:t xml:space="preserve">) </w:t>
      </w:r>
      <w:r w:rsidRPr="00693882">
        <w:rPr>
          <w:rFonts w:ascii="Times New Roman" w:hAnsi="Times New Roman"/>
          <w:sz w:val="24"/>
          <w:szCs w:val="24"/>
        </w:rPr>
        <w:t xml:space="preserve"> </w:t>
      </w:r>
      <w:r>
        <w:rPr>
          <w:rFonts w:ascii="Times New Roman" w:hAnsi="Times New Roman"/>
          <w:b/>
          <w:sz w:val="24"/>
          <w:szCs w:val="24"/>
        </w:rPr>
        <w:t xml:space="preserve">Erasmus+ BLISS – </w:t>
      </w:r>
      <w:r w:rsidRPr="001A5788">
        <w:rPr>
          <w:rFonts w:ascii="Times New Roman" w:hAnsi="Times New Roman"/>
          <w:sz w:val="24"/>
          <w:szCs w:val="24"/>
        </w:rPr>
        <w:t>Blended</w:t>
      </w:r>
      <w:r>
        <w:rPr>
          <w:rFonts w:ascii="Times New Roman" w:hAnsi="Times New Roman"/>
          <w:sz w:val="24"/>
          <w:szCs w:val="24"/>
        </w:rPr>
        <w:t xml:space="preserve"> Learning Implementation for resilient, accessible and efficient higher education, projekt br. 2021-1-SE01-KA220-HED-000023166</w:t>
      </w:r>
      <w:r w:rsidR="00F26903">
        <w:rPr>
          <w:rFonts w:ascii="Times New Roman" w:hAnsi="Times New Roman"/>
          <w:sz w:val="24"/>
          <w:szCs w:val="24"/>
        </w:rPr>
        <w:t>;</w:t>
      </w:r>
      <w:r>
        <w:rPr>
          <w:rFonts w:ascii="Times New Roman" w:hAnsi="Times New Roman"/>
          <w:sz w:val="24"/>
          <w:szCs w:val="24"/>
        </w:rPr>
        <w:t xml:space="preserve"> </w:t>
      </w:r>
      <w:r w:rsidR="00F26903" w:rsidRPr="00693882">
        <w:rPr>
          <w:rFonts w:ascii="Times New Roman" w:hAnsi="Times New Roman"/>
          <w:sz w:val="24"/>
          <w:szCs w:val="24"/>
        </w:rPr>
        <w:t>Trajanje:</w:t>
      </w:r>
      <w:r w:rsidR="00E14C8F">
        <w:rPr>
          <w:rFonts w:ascii="Times New Roman" w:hAnsi="Times New Roman"/>
          <w:sz w:val="24"/>
          <w:szCs w:val="24"/>
        </w:rPr>
        <w:t xml:space="preserve"> 01.02.2022.-31.01.2025.</w:t>
      </w:r>
      <w:r w:rsidR="00F26903">
        <w:rPr>
          <w:rFonts w:ascii="Times New Roman" w:hAnsi="Times New Roman"/>
          <w:sz w:val="24"/>
          <w:szCs w:val="24"/>
        </w:rPr>
        <w:t xml:space="preserve"> </w:t>
      </w:r>
      <w:r w:rsidR="00F26903" w:rsidRPr="00E14C8F">
        <w:rPr>
          <w:rFonts w:ascii="Times New Roman" w:hAnsi="Times New Roman"/>
          <w:sz w:val="24"/>
          <w:szCs w:val="24"/>
        </w:rPr>
        <w:t>Glavni cilj projekta je povećati učinkovitost i robusnost visokog obrazovanja te u isto vrijeme pružiti širokodostupno i fleksibilnije iskustvo učenja za studente. Navedeno zahtijeva analizu i primjenu koncepta kombiniranog učenja (engl. Blended Learning)</w:t>
      </w:r>
      <w:r w:rsidR="00205C11" w:rsidRPr="00E14C8F">
        <w:rPr>
          <w:rFonts w:ascii="Times New Roman" w:hAnsi="Times New Roman"/>
          <w:sz w:val="24"/>
          <w:szCs w:val="24"/>
        </w:rPr>
        <w:t xml:space="preserve">; </w:t>
      </w:r>
      <w:r w:rsidRPr="00E14C8F">
        <w:rPr>
          <w:rFonts w:ascii="Times New Roman" w:hAnsi="Times New Roman"/>
          <w:sz w:val="24"/>
          <w:szCs w:val="24"/>
        </w:rPr>
        <w:t>Glavni partner: KTH Stockholm, Sweden (uplaćuje sredstva</w:t>
      </w:r>
      <w:r w:rsidR="00E14C8F" w:rsidRPr="00E14C8F">
        <w:rPr>
          <w:rFonts w:ascii="Times New Roman" w:hAnsi="Times New Roman"/>
          <w:sz w:val="24"/>
          <w:szCs w:val="24"/>
        </w:rPr>
        <w:t xml:space="preserve"> putem službenog prijavitelja Sveučilišta</w:t>
      </w:r>
      <w:r w:rsidRPr="00E14C8F">
        <w:rPr>
          <w:rFonts w:ascii="Times New Roman" w:hAnsi="Times New Roman"/>
          <w:sz w:val="24"/>
          <w:szCs w:val="24"/>
        </w:rPr>
        <w:t xml:space="preserve"> u Rijeci). </w:t>
      </w:r>
    </w:p>
    <w:p w14:paraId="54D4F75B" w14:textId="77777777" w:rsidR="006A08C5" w:rsidRDefault="006A08C5" w:rsidP="007D6E1B">
      <w:pPr>
        <w:pStyle w:val="PlainText"/>
        <w:spacing w:line="276" w:lineRule="auto"/>
        <w:jc w:val="both"/>
        <w:rPr>
          <w:rFonts w:ascii="Times New Roman" w:hAnsi="Times New Roman"/>
          <w:sz w:val="24"/>
          <w:szCs w:val="24"/>
        </w:rPr>
      </w:pPr>
    </w:p>
    <w:p w14:paraId="67D94F8B" w14:textId="57CB7042" w:rsidR="007D6E1B" w:rsidRPr="00E14C8F" w:rsidRDefault="007D6E1B" w:rsidP="007D6E1B">
      <w:pPr>
        <w:pStyle w:val="PlainText"/>
        <w:spacing w:line="276" w:lineRule="auto"/>
        <w:jc w:val="both"/>
        <w:rPr>
          <w:rFonts w:ascii="Times New Roman" w:hAnsi="Times New Roman"/>
          <w:sz w:val="24"/>
          <w:szCs w:val="24"/>
        </w:rPr>
      </w:pPr>
      <w:r>
        <w:rPr>
          <w:rFonts w:ascii="Times New Roman" w:hAnsi="Times New Roman"/>
          <w:b/>
          <w:sz w:val="24"/>
          <w:szCs w:val="24"/>
        </w:rPr>
        <w:t>4</w:t>
      </w:r>
      <w:r w:rsidRPr="00693882">
        <w:rPr>
          <w:rFonts w:ascii="Times New Roman" w:hAnsi="Times New Roman"/>
          <w:b/>
          <w:sz w:val="24"/>
          <w:szCs w:val="24"/>
        </w:rPr>
        <w:t xml:space="preserve">) </w:t>
      </w:r>
      <w:r w:rsidRPr="00693882">
        <w:rPr>
          <w:rFonts w:ascii="Times New Roman" w:hAnsi="Times New Roman"/>
          <w:sz w:val="24"/>
          <w:szCs w:val="24"/>
        </w:rPr>
        <w:t xml:space="preserve"> </w:t>
      </w:r>
      <w:r>
        <w:rPr>
          <w:rFonts w:ascii="Times New Roman" w:hAnsi="Times New Roman"/>
          <w:b/>
          <w:sz w:val="24"/>
          <w:szCs w:val="24"/>
        </w:rPr>
        <w:t xml:space="preserve">Erasmus+ TSAAI – </w:t>
      </w:r>
      <w:r w:rsidRPr="009A01C5">
        <w:rPr>
          <w:rFonts w:ascii="Times New Roman" w:hAnsi="Times New Roman"/>
          <w:sz w:val="24"/>
          <w:szCs w:val="24"/>
        </w:rPr>
        <w:t>Transversal Skills in Applied Artificial Intelligence</w:t>
      </w:r>
      <w:r>
        <w:rPr>
          <w:rFonts w:ascii="Times New Roman" w:hAnsi="Times New Roman"/>
          <w:sz w:val="24"/>
          <w:szCs w:val="24"/>
        </w:rPr>
        <w:t>, projekt br. 2021-1-ES01-KA220-HED-000030125</w:t>
      </w:r>
      <w:r w:rsidRPr="00F26903">
        <w:rPr>
          <w:rFonts w:ascii="Times New Roman" w:hAnsi="Times New Roman"/>
          <w:color w:val="70AD47" w:themeColor="accent6"/>
          <w:sz w:val="24"/>
          <w:szCs w:val="24"/>
        </w:rPr>
        <w:t xml:space="preserve">. </w:t>
      </w:r>
      <w:r w:rsidR="00F26903" w:rsidRPr="00E14C8F">
        <w:rPr>
          <w:rFonts w:ascii="Times New Roman" w:hAnsi="Times New Roman"/>
          <w:sz w:val="24"/>
          <w:szCs w:val="24"/>
        </w:rPr>
        <w:t xml:space="preserve">Cilj projekta je proučiti i analizirati najtraženije profile poslova vezanih uz umjetnu inteligenciju na tržištu, razviti planove edukacija za studente visokog obrazovanja, provesti edukacije na svim partnerskim sveučilištima kroz akademske tečajeve s priznavanjem ostvarenih bodova te stvoriti digitalni akademski portal kao mjesto okupljanja novih tvrtki i studenata. </w:t>
      </w:r>
      <w:r w:rsidRPr="00E14C8F">
        <w:rPr>
          <w:rFonts w:ascii="Times New Roman" w:hAnsi="Times New Roman"/>
          <w:sz w:val="24"/>
          <w:szCs w:val="24"/>
        </w:rPr>
        <w:t>Glavni partner: Universidad de Malaga, Spain</w:t>
      </w:r>
      <w:r w:rsidR="00E14C8F">
        <w:rPr>
          <w:rFonts w:ascii="Times New Roman" w:hAnsi="Times New Roman"/>
          <w:sz w:val="24"/>
          <w:szCs w:val="24"/>
        </w:rPr>
        <w:t xml:space="preserve"> </w:t>
      </w:r>
      <w:r w:rsidR="00E14C8F" w:rsidRPr="00E14C8F">
        <w:rPr>
          <w:rFonts w:ascii="Times New Roman" w:hAnsi="Times New Roman"/>
          <w:sz w:val="24"/>
          <w:szCs w:val="24"/>
        </w:rPr>
        <w:t>(uplaćuje sredstva putem službenog prijavitelja Sveučilišta u Rijeci)</w:t>
      </w:r>
      <w:r w:rsidRPr="00E14C8F">
        <w:rPr>
          <w:rFonts w:ascii="Times New Roman" w:hAnsi="Times New Roman"/>
          <w:sz w:val="24"/>
          <w:szCs w:val="24"/>
        </w:rPr>
        <w:t xml:space="preserve">. Trajanje: 28.02.2022.-27.02.2025. </w:t>
      </w:r>
    </w:p>
    <w:p w14:paraId="16CD672F" w14:textId="77777777" w:rsidR="007D6E1B" w:rsidRDefault="007D6E1B" w:rsidP="007D6E1B">
      <w:pPr>
        <w:pStyle w:val="PlainText"/>
        <w:spacing w:line="276" w:lineRule="auto"/>
        <w:jc w:val="both"/>
        <w:rPr>
          <w:rFonts w:ascii="Times New Roman" w:hAnsi="Times New Roman"/>
          <w:b/>
          <w:sz w:val="24"/>
          <w:szCs w:val="24"/>
        </w:rPr>
      </w:pPr>
    </w:p>
    <w:p w14:paraId="60FC3636" w14:textId="5D51070A" w:rsidR="007D6E1B" w:rsidRPr="002606AC" w:rsidRDefault="007D6E1B" w:rsidP="007D6E1B">
      <w:pPr>
        <w:pStyle w:val="PlainText"/>
        <w:spacing w:line="276" w:lineRule="auto"/>
        <w:jc w:val="both"/>
        <w:rPr>
          <w:rFonts w:ascii="Times New Roman" w:hAnsi="Times New Roman"/>
          <w:sz w:val="24"/>
          <w:szCs w:val="24"/>
        </w:rPr>
      </w:pPr>
      <w:r>
        <w:rPr>
          <w:rFonts w:ascii="Times New Roman" w:hAnsi="Times New Roman"/>
          <w:b/>
          <w:sz w:val="24"/>
          <w:szCs w:val="24"/>
        </w:rPr>
        <w:t>5</w:t>
      </w:r>
      <w:r w:rsidRPr="00693882">
        <w:rPr>
          <w:rFonts w:ascii="Times New Roman" w:hAnsi="Times New Roman"/>
          <w:b/>
          <w:sz w:val="24"/>
          <w:szCs w:val="24"/>
        </w:rPr>
        <w:t xml:space="preserve">) </w:t>
      </w:r>
      <w:r w:rsidRPr="00693882">
        <w:rPr>
          <w:rFonts w:ascii="Times New Roman" w:hAnsi="Times New Roman"/>
          <w:sz w:val="24"/>
          <w:szCs w:val="24"/>
        </w:rPr>
        <w:t xml:space="preserve"> </w:t>
      </w:r>
      <w:r w:rsidRPr="006E4205">
        <w:rPr>
          <w:rFonts w:ascii="Times New Roman" w:hAnsi="Times New Roman"/>
          <w:b/>
          <w:sz w:val="24"/>
          <w:szCs w:val="24"/>
        </w:rPr>
        <w:t>Horizon</w:t>
      </w:r>
      <w:r>
        <w:rPr>
          <w:rFonts w:ascii="Times New Roman" w:hAnsi="Times New Roman"/>
          <w:sz w:val="24"/>
          <w:szCs w:val="24"/>
        </w:rPr>
        <w:t xml:space="preserve"> </w:t>
      </w:r>
      <w:r>
        <w:rPr>
          <w:rFonts w:ascii="Times New Roman" w:hAnsi="Times New Roman"/>
          <w:b/>
          <w:sz w:val="24"/>
          <w:szCs w:val="24"/>
        </w:rPr>
        <w:t xml:space="preserve">INNO2MARE </w:t>
      </w:r>
      <w:r>
        <w:rPr>
          <w:rFonts w:ascii="Times New Roman" w:hAnsi="Times New Roman"/>
          <w:sz w:val="24"/>
          <w:szCs w:val="24"/>
        </w:rPr>
        <w:t xml:space="preserve">– Strengthening the capacity for excellence of Slovenian and Croatian </w:t>
      </w:r>
      <w:r w:rsidRPr="002606AC">
        <w:rPr>
          <w:rFonts w:ascii="Times New Roman" w:hAnsi="Times New Roman"/>
          <w:sz w:val="24"/>
          <w:szCs w:val="24"/>
        </w:rPr>
        <w:t xml:space="preserve">innovation ecosystems to support the digital and green transitions of maritime regions. </w:t>
      </w:r>
      <w:r w:rsidR="00F26903" w:rsidRPr="002606AC">
        <w:rPr>
          <w:rFonts w:ascii="Times New Roman" w:hAnsi="Times New Roman"/>
          <w:sz w:val="24"/>
          <w:szCs w:val="24"/>
        </w:rPr>
        <w:t xml:space="preserve">Glavni je cilj INNO2MARE projekta jačanje kapaciteta izvrsnosti inovacijskih ekosustava zapadne Slovenije i jadranske Hrvatske nizom zajednički osmišljenih i provedenih akcija koje će podržati digitalnu i zelenu tranziciju pomorstva i povezanih industrija. </w:t>
      </w:r>
      <w:r w:rsidRPr="002606AC">
        <w:rPr>
          <w:rFonts w:ascii="Times New Roman" w:hAnsi="Times New Roman"/>
          <w:sz w:val="24"/>
          <w:szCs w:val="24"/>
        </w:rPr>
        <w:t xml:space="preserve">Trajanje projekta: 01.01.2023.-31.12.2026. Glavni partner: Univerza v Ljubljani, Slovenija. </w:t>
      </w:r>
    </w:p>
    <w:p w14:paraId="3B392AD8" w14:textId="5187566F" w:rsidR="006A08C5" w:rsidRPr="002606AC" w:rsidRDefault="006A08C5" w:rsidP="007D6E1B">
      <w:pPr>
        <w:pStyle w:val="PlainText"/>
        <w:spacing w:line="276" w:lineRule="auto"/>
        <w:jc w:val="both"/>
        <w:rPr>
          <w:rFonts w:ascii="Times New Roman" w:hAnsi="Times New Roman"/>
          <w:sz w:val="24"/>
          <w:szCs w:val="24"/>
        </w:rPr>
      </w:pPr>
    </w:p>
    <w:p w14:paraId="46B8A20A" w14:textId="7B966B53" w:rsidR="007D6E1B" w:rsidRPr="002606AC" w:rsidRDefault="006A08C5" w:rsidP="007D6E1B">
      <w:pPr>
        <w:pStyle w:val="PlainText"/>
        <w:spacing w:line="276" w:lineRule="auto"/>
        <w:jc w:val="both"/>
        <w:rPr>
          <w:rFonts w:ascii="Times New Roman" w:hAnsi="Times New Roman"/>
          <w:sz w:val="24"/>
          <w:szCs w:val="24"/>
        </w:rPr>
      </w:pPr>
      <w:r>
        <w:rPr>
          <w:rFonts w:ascii="Times New Roman" w:hAnsi="Times New Roman"/>
          <w:b/>
          <w:sz w:val="24"/>
          <w:szCs w:val="24"/>
        </w:rPr>
        <w:t>6</w:t>
      </w:r>
      <w:r w:rsidRPr="00693882">
        <w:rPr>
          <w:rFonts w:ascii="Times New Roman" w:hAnsi="Times New Roman"/>
          <w:b/>
          <w:sz w:val="24"/>
          <w:szCs w:val="24"/>
        </w:rPr>
        <w:t xml:space="preserve">) </w:t>
      </w:r>
      <w:r w:rsidRPr="00693882">
        <w:rPr>
          <w:rFonts w:ascii="Times New Roman" w:hAnsi="Times New Roman"/>
          <w:sz w:val="24"/>
          <w:szCs w:val="24"/>
        </w:rPr>
        <w:t xml:space="preserve"> </w:t>
      </w:r>
      <w:r>
        <w:rPr>
          <w:rFonts w:ascii="Times New Roman" w:hAnsi="Times New Roman"/>
          <w:b/>
          <w:sz w:val="24"/>
          <w:szCs w:val="24"/>
        </w:rPr>
        <w:t xml:space="preserve">Erasmus+ AISE </w:t>
      </w:r>
      <w:r>
        <w:rPr>
          <w:rFonts w:ascii="Times New Roman" w:hAnsi="Times New Roman"/>
          <w:sz w:val="24"/>
          <w:szCs w:val="24"/>
        </w:rPr>
        <w:t xml:space="preserve">– </w:t>
      </w:r>
      <w:r w:rsidR="00AF5765" w:rsidRPr="002606AC">
        <w:rPr>
          <w:rFonts w:ascii="Times New Roman" w:hAnsi="Times New Roman"/>
          <w:sz w:val="24"/>
          <w:szCs w:val="24"/>
        </w:rPr>
        <w:t>An artificial intelligent platform to support students by assessing their performance skills through predictive models created from their writing skills; projekt br. 2023-1-EL01-KA220-SCH-000157; Trajanje projekta: 16.12.2023. – 15.12.2026.</w:t>
      </w:r>
      <w:r w:rsidR="00C72515" w:rsidRPr="002606AC">
        <w:rPr>
          <w:rFonts w:ascii="Times New Roman" w:hAnsi="Times New Roman"/>
          <w:sz w:val="24"/>
          <w:szCs w:val="24"/>
        </w:rPr>
        <w:t>;</w:t>
      </w:r>
      <w:r w:rsidR="00AF5765" w:rsidRPr="002606AC">
        <w:rPr>
          <w:rFonts w:ascii="Times New Roman" w:hAnsi="Times New Roman"/>
          <w:sz w:val="24"/>
          <w:szCs w:val="24"/>
        </w:rPr>
        <w:t xml:space="preserve"> Glavni cilj projekta je razvoj inteligentne platforme za evaluaciju uspješnosti i ponašanja srednjoškolaca. Platformu će koristiti obrazovna zajednica za automatizirano ocjenjivanje vještina učenika pomoću algoritama za </w:t>
      </w:r>
      <w:r w:rsidR="00AF5765" w:rsidRPr="002606AC">
        <w:rPr>
          <w:rFonts w:ascii="Times New Roman" w:hAnsi="Times New Roman"/>
          <w:sz w:val="24"/>
          <w:szCs w:val="24"/>
        </w:rPr>
        <w:lastRenderedPageBreak/>
        <w:t>predikciju.</w:t>
      </w:r>
      <w:r w:rsidR="00AF5765" w:rsidRPr="002606AC">
        <w:t xml:space="preserve"> </w:t>
      </w:r>
      <w:r w:rsidR="00AF5765" w:rsidRPr="002606AC">
        <w:rPr>
          <w:rFonts w:ascii="Times New Roman" w:hAnsi="Times New Roman"/>
          <w:sz w:val="24"/>
          <w:szCs w:val="24"/>
        </w:rPr>
        <w:t>Glavni partner: Diefthinsi Defterovathmias Ekpedefsis Nomou Prevezas, Grčka</w:t>
      </w:r>
      <w:r w:rsidR="002606AC">
        <w:rPr>
          <w:rFonts w:ascii="Times New Roman" w:hAnsi="Times New Roman"/>
          <w:sz w:val="24"/>
          <w:szCs w:val="24"/>
        </w:rPr>
        <w:t xml:space="preserve"> </w:t>
      </w:r>
      <w:r w:rsidR="002606AC" w:rsidRPr="00E14C8F">
        <w:rPr>
          <w:rFonts w:ascii="Times New Roman" w:hAnsi="Times New Roman"/>
          <w:sz w:val="24"/>
          <w:szCs w:val="24"/>
        </w:rPr>
        <w:t>(uplaćuje sredstva putem službenog prijavitelja Sveučilišta u Rijeci)</w:t>
      </w:r>
      <w:r w:rsidR="002606AC">
        <w:rPr>
          <w:rFonts w:ascii="Times New Roman" w:hAnsi="Times New Roman"/>
          <w:sz w:val="24"/>
          <w:szCs w:val="24"/>
        </w:rPr>
        <w:t>.</w:t>
      </w:r>
    </w:p>
    <w:p w14:paraId="6E339C20" w14:textId="77777777" w:rsidR="006A08C5" w:rsidRDefault="006A08C5" w:rsidP="007D6E1B">
      <w:pPr>
        <w:pStyle w:val="PlainText"/>
        <w:spacing w:line="276" w:lineRule="auto"/>
        <w:jc w:val="both"/>
        <w:rPr>
          <w:rFonts w:ascii="Times New Roman" w:hAnsi="Times New Roman"/>
          <w:sz w:val="24"/>
          <w:szCs w:val="24"/>
        </w:rPr>
      </w:pPr>
    </w:p>
    <w:p w14:paraId="245B7CED" w14:textId="484DC170" w:rsidR="00C72515" w:rsidRPr="002606AC" w:rsidRDefault="006A08C5" w:rsidP="0025170A">
      <w:pPr>
        <w:jc w:val="both"/>
        <w:rPr>
          <w:rFonts w:ascii="Times New Roman" w:hAnsi="Times New Roman" w:cs="Times New Roman"/>
          <w:sz w:val="24"/>
          <w:szCs w:val="24"/>
          <w:lang w:eastAsia="en-US"/>
        </w:rPr>
      </w:pPr>
      <w:r w:rsidRPr="002606AC">
        <w:rPr>
          <w:rFonts w:ascii="Times New Roman" w:hAnsi="Times New Roman"/>
          <w:b/>
          <w:sz w:val="24"/>
          <w:szCs w:val="24"/>
        </w:rPr>
        <w:t>7</w:t>
      </w:r>
      <w:r w:rsidR="007D6E1B" w:rsidRPr="002606AC">
        <w:rPr>
          <w:rFonts w:ascii="Times New Roman" w:hAnsi="Times New Roman"/>
          <w:b/>
          <w:sz w:val="24"/>
          <w:szCs w:val="24"/>
        </w:rPr>
        <w:t xml:space="preserve">) </w:t>
      </w:r>
      <w:r w:rsidR="007D6E1B" w:rsidRPr="002606AC">
        <w:rPr>
          <w:rFonts w:ascii="Times New Roman" w:hAnsi="Times New Roman"/>
          <w:sz w:val="24"/>
          <w:szCs w:val="24"/>
        </w:rPr>
        <w:t xml:space="preserve"> </w:t>
      </w:r>
      <w:r w:rsidR="007D6E1B" w:rsidRPr="002606AC">
        <w:rPr>
          <w:rFonts w:ascii="Times New Roman" w:hAnsi="Times New Roman"/>
          <w:b/>
          <w:sz w:val="24"/>
          <w:szCs w:val="24"/>
        </w:rPr>
        <w:t>E</w:t>
      </w:r>
      <w:r w:rsidRPr="002606AC">
        <w:rPr>
          <w:rFonts w:ascii="Times New Roman" w:hAnsi="Times New Roman"/>
          <w:b/>
          <w:sz w:val="24"/>
          <w:szCs w:val="24"/>
        </w:rPr>
        <w:t>rasmus+ NEST4WB</w:t>
      </w:r>
      <w:r w:rsidR="007D6E1B" w:rsidRPr="002606AC">
        <w:rPr>
          <w:rFonts w:ascii="Times New Roman" w:hAnsi="Times New Roman"/>
          <w:b/>
          <w:sz w:val="24"/>
          <w:szCs w:val="24"/>
        </w:rPr>
        <w:t xml:space="preserve"> </w:t>
      </w:r>
      <w:r w:rsidR="007D6E1B" w:rsidRPr="002606AC">
        <w:rPr>
          <w:rFonts w:ascii="Times New Roman" w:hAnsi="Times New Roman"/>
          <w:sz w:val="24"/>
          <w:szCs w:val="24"/>
        </w:rPr>
        <w:t>–</w:t>
      </w:r>
      <w:r w:rsidR="00AF5765" w:rsidRPr="002606AC">
        <w:rPr>
          <w:rFonts w:ascii="Times New Roman" w:hAnsi="Times New Roman"/>
          <w:sz w:val="24"/>
          <w:szCs w:val="24"/>
        </w:rPr>
        <w:t xml:space="preserve"> New energy competence system and technology for WB energy stability system curriculum reform; projekt br. </w:t>
      </w:r>
      <w:r w:rsidR="00C72515" w:rsidRPr="002606AC">
        <w:rPr>
          <w:rFonts w:ascii="Times New Roman" w:hAnsi="Times New Roman"/>
          <w:sz w:val="24"/>
          <w:szCs w:val="24"/>
        </w:rPr>
        <w:t xml:space="preserve">101129321; Trajanje projekta: 01.01.2024. - 31.12.2026.; </w:t>
      </w:r>
      <w:r w:rsidR="00C72515" w:rsidRPr="002606AC">
        <w:rPr>
          <w:rFonts w:ascii="Times New Roman" w:hAnsi="Times New Roman" w:cs="Times New Roman"/>
          <w:sz w:val="24"/>
          <w:szCs w:val="24"/>
          <w:lang w:eastAsia="en-US"/>
        </w:rPr>
        <w:t>Projekt ima za cilj modernizaciju studijskih programa na visokim učilištima Zapadnog Balkana kroz uvođenje novih kolegija na preddiplomskoj i diplomskoj razini obrazovanja. To će se ostvariti osnivanjem novih ili modernizacijom postojećih studijskih programa te razvojem programa cjeloživotnog učenja i osnivanjem centara za podizanje svijesti o zelenoj tranziciji i digitalizaciji u energetskom sektoru.</w:t>
      </w:r>
      <w:r w:rsidR="0025170A" w:rsidRPr="002606AC">
        <w:t xml:space="preserve"> </w:t>
      </w:r>
      <w:r w:rsidR="0025170A" w:rsidRPr="002606AC">
        <w:rPr>
          <w:rFonts w:ascii="Times New Roman" w:hAnsi="Times New Roman" w:cs="Times New Roman"/>
          <w:sz w:val="24"/>
          <w:szCs w:val="24"/>
          <w:lang w:eastAsia="en-US"/>
        </w:rPr>
        <w:t>Glavni partner: Akademija Strukovnih Studija Kosovsko Metohijska Leposavić, Kosovo</w:t>
      </w:r>
      <w:r w:rsidR="002606AC">
        <w:rPr>
          <w:rFonts w:ascii="Times New Roman" w:hAnsi="Times New Roman" w:cs="Times New Roman"/>
          <w:sz w:val="24"/>
          <w:szCs w:val="24"/>
          <w:lang w:eastAsia="en-US"/>
        </w:rPr>
        <w:t>.</w:t>
      </w:r>
    </w:p>
    <w:p w14:paraId="6C988102" w14:textId="77777777" w:rsidR="002606AC" w:rsidRPr="002606AC" w:rsidRDefault="006A08C5" w:rsidP="002606AC">
      <w:pPr>
        <w:pStyle w:val="PlainText"/>
        <w:spacing w:line="276" w:lineRule="auto"/>
        <w:jc w:val="both"/>
        <w:rPr>
          <w:rFonts w:ascii="Times New Roman" w:hAnsi="Times New Roman"/>
          <w:sz w:val="24"/>
          <w:szCs w:val="24"/>
        </w:rPr>
      </w:pPr>
      <w:r>
        <w:rPr>
          <w:rFonts w:ascii="Times New Roman" w:hAnsi="Times New Roman"/>
          <w:b/>
          <w:sz w:val="24"/>
          <w:szCs w:val="24"/>
        </w:rPr>
        <w:t>8</w:t>
      </w:r>
      <w:r w:rsidRPr="00693882">
        <w:rPr>
          <w:rFonts w:ascii="Times New Roman" w:hAnsi="Times New Roman"/>
          <w:b/>
          <w:sz w:val="24"/>
          <w:szCs w:val="24"/>
        </w:rPr>
        <w:t xml:space="preserve">) </w:t>
      </w:r>
      <w:r w:rsidRPr="00693882">
        <w:rPr>
          <w:rFonts w:ascii="Times New Roman" w:hAnsi="Times New Roman"/>
          <w:sz w:val="24"/>
          <w:szCs w:val="24"/>
        </w:rPr>
        <w:t xml:space="preserve"> </w:t>
      </w:r>
      <w:r w:rsidRPr="002606AC">
        <w:rPr>
          <w:rFonts w:ascii="Times New Roman" w:hAnsi="Times New Roman"/>
          <w:b/>
          <w:sz w:val="24"/>
          <w:szCs w:val="24"/>
        </w:rPr>
        <w:t xml:space="preserve">Erasmus+ TAI </w:t>
      </w:r>
      <w:r w:rsidRPr="002606AC">
        <w:rPr>
          <w:rFonts w:ascii="Times New Roman" w:hAnsi="Times New Roman"/>
          <w:sz w:val="24"/>
          <w:szCs w:val="24"/>
        </w:rPr>
        <w:t>–</w:t>
      </w:r>
      <w:r w:rsidR="00267B8C" w:rsidRPr="002606AC">
        <w:rPr>
          <w:rFonts w:ascii="Times New Roman" w:hAnsi="Times New Roman"/>
          <w:sz w:val="24"/>
          <w:szCs w:val="24"/>
        </w:rPr>
        <w:t xml:space="preserve"> Teaching Artificial Intelligence; projekt br. 2024-1-SI01-KA220-HED-000252673; Trajanje projekta: 01.09.2024. - 31.08.2027.; </w:t>
      </w:r>
      <w:r w:rsidR="00776FC9" w:rsidRPr="002606AC">
        <w:rPr>
          <w:rFonts w:ascii="Times New Roman" w:hAnsi="Times New Roman"/>
          <w:sz w:val="24"/>
          <w:szCs w:val="24"/>
        </w:rPr>
        <w:t xml:space="preserve">Projekt se bavi unapređenjem obrazovanja o umjetnoj inteligenciji razvojem pristupačnog i primjenjivog obrazovnog okvira s jasno definiranim ishodima učenja. Cilj je standardizirati znanja studenata različitih visokoškolskih institucija i povezati teoriju s praksom kroz resurse poput baza podataka i Python koda. Ključna komponenta je izrada MOOC tečaja koji nudi fleksibilno i široko dostupno obrazovanje. </w:t>
      </w:r>
      <w:r w:rsidR="00CD584D" w:rsidRPr="002606AC">
        <w:rPr>
          <w:rFonts w:ascii="Times New Roman" w:hAnsi="Times New Roman"/>
          <w:sz w:val="24"/>
          <w:szCs w:val="24"/>
        </w:rPr>
        <w:t>Glavni partner: Sveučilište u Ljubljani, Slovenija</w:t>
      </w:r>
      <w:r w:rsidR="002606AC">
        <w:rPr>
          <w:rFonts w:ascii="Times New Roman" w:hAnsi="Times New Roman"/>
          <w:sz w:val="24"/>
          <w:szCs w:val="24"/>
        </w:rPr>
        <w:t xml:space="preserve"> </w:t>
      </w:r>
      <w:r w:rsidR="002606AC" w:rsidRPr="00E14C8F">
        <w:rPr>
          <w:rFonts w:ascii="Times New Roman" w:hAnsi="Times New Roman"/>
          <w:sz w:val="24"/>
          <w:szCs w:val="24"/>
        </w:rPr>
        <w:t>(uplaćuje sredstva putem službenog prijavitelja Sveučilišta u Rijeci)</w:t>
      </w:r>
      <w:r w:rsidR="002606AC">
        <w:rPr>
          <w:rFonts w:ascii="Times New Roman" w:hAnsi="Times New Roman"/>
          <w:sz w:val="24"/>
          <w:szCs w:val="24"/>
        </w:rPr>
        <w:t>.</w:t>
      </w:r>
    </w:p>
    <w:p w14:paraId="20527C71" w14:textId="28793E6A" w:rsidR="006A08C5" w:rsidRDefault="006A08C5" w:rsidP="007D6E1B">
      <w:pPr>
        <w:pStyle w:val="PlainText"/>
        <w:spacing w:line="276" w:lineRule="auto"/>
        <w:jc w:val="both"/>
        <w:rPr>
          <w:rFonts w:ascii="Times New Roman" w:hAnsi="Times New Roman"/>
          <w:b/>
          <w:sz w:val="24"/>
          <w:szCs w:val="24"/>
        </w:rPr>
      </w:pPr>
    </w:p>
    <w:p w14:paraId="57354EBA" w14:textId="0B530C08" w:rsidR="006A08C5" w:rsidRPr="002606AC" w:rsidRDefault="006A08C5" w:rsidP="006A08C5">
      <w:pPr>
        <w:pStyle w:val="PlainText"/>
        <w:spacing w:line="276" w:lineRule="auto"/>
        <w:jc w:val="both"/>
        <w:rPr>
          <w:rFonts w:ascii="Times New Roman" w:hAnsi="Times New Roman"/>
          <w:sz w:val="24"/>
          <w:szCs w:val="24"/>
        </w:rPr>
      </w:pPr>
      <w:r>
        <w:rPr>
          <w:rFonts w:ascii="Times New Roman" w:hAnsi="Times New Roman"/>
          <w:b/>
          <w:sz w:val="24"/>
          <w:szCs w:val="24"/>
        </w:rPr>
        <w:t>9</w:t>
      </w:r>
      <w:r w:rsidRPr="00693882">
        <w:rPr>
          <w:rFonts w:ascii="Times New Roman" w:hAnsi="Times New Roman"/>
          <w:b/>
          <w:sz w:val="24"/>
          <w:szCs w:val="24"/>
        </w:rPr>
        <w:t xml:space="preserve">) </w:t>
      </w:r>
      <w:r w:rsidRPr="00693882">
        <w:rPr>
          <w:rFonts w:ascii="Times New Roman" w:hAnsi="Times New Roman"/>
          <w:sz w:val="24"/>
          <w:szCs w:val="24"/>
        </w:rPr>
        <w:t xml:space="preserve"> </w:t>
      </w:r>
      <w:r>
        <w:rPr>
          <w:rFonts w:ascii="Times New Roman" w:hAnsi="Times New Roman"/>
          <w:b/>
          <w:sz w:val="24"/>
          <w:szCs w:val="24"/>
        </w:rPr>
        <w:t xml:space="preserve">Erasmus+ TRAINEE </w:t>
      </w:r>
      <w:r>
        <w:rPr>
          <w:rFonts w:ascii="Times New Roman" w:hAnsi="Times New Roman"/>
          <w:sz w:val="24"/>
          <w:szCs w:val="24"/>
        </w:rPr>
        <w:t>–</w:t>
      </w:r>
      <w:r w:rsidR="00776FC9">
        <w:rPr>
          <w:rFonts w:ascii="Times New Roman" w:hAnsi="Times New Roman"/>
          <w:sz w:val="24"/>
          <w:szCs w:val="24"/>
        </w:rPr>
        <w:t xml:space="preserve"> </w:t>
      </w:r>
      <w:r w:rsidR="00776FC9" w:rsidRPr="002606AC">
        <w:rPr>
          <w:rFonts w:ascii="Times New Roman" w:hAnsi="Times New Roman"/>
          <w:sz w:val="24"/>
          <w:szCs w:val="24"/>
        </w:rPr>
        <w:t>Advanced MR Training foR HumAn-Centric ProductIon EmpoweriNg Engineering TalEnt; projekt br. 2024-1-MT01-KA220-HED-000246701; Trajanje projekta: 01.11.2024.- 31.10.2027.; Projekt modernizira obrazovanje u visokom školstvu korištenjem tehnologije proširene stvarnosti (MR) radi naprednog učenja, veće dostupnosti, smanjenja troškova i ekološkog otiska te usklađivanja s EU ciljevima održivosti i digitalne inovacije. Cilj je osposobiti radnu snagu za potrebe visokotehnološke industrije.</w:t>
      </w:r>
      <w:r w:rsidR="00776FC9" w:rsidRPr="002606AC">
        <w:t xml:space="preserve"> </w:t>
      </w:r>
      <w:r w:rsidR="00776FC9" w:rsidRPr="002606AC">
        <w:rPr>
          <w:rFonts w:ascii="Times New Roman" w:hAnsi="Times New Roman"/>
          <w:sz w:val="24"/>
          <w:szCs w:val="24"/>
        </w:rPr>
        <w:t>Glavni partner: Sveučilište u Malti, Malta</w:t>
      </w:r>
      <w:r w:rsidR="002606AC">
        <w:rPr>
          <w:rFonts w:ascii="Times New Roman" w:hAnsi="Times New Roman"/>
          <w:sz w:val="24"/>
          <w:szCs w:val="24"/>
        </w:rPr>
        <w:t xml:space="preserve"> </w:t>
      </w:r>
      <w:r w:rsidR="002606AC" w:rsidRPr="00E14C8F">
        <w:rPr>
          <w:rFonts w:ascii="Times New Roman" w:hAnsi="Times New Roman"/>
          <w:sz w:val="24"/>
          <w:szCs w:val="24"/>
        </w:rPr>
        <w:t>(uplaćuje sredstva putem službenog prijavitelja Sveučilišta u Rijeci)</w:t>
      </w:r>
      <w:r w:rsidR="002606AC">
        <w:rPr>
          <w:rFonts w:ascii="Times New Roman" w:hAnsi="Times New Roman"/>
          <w:sz w:val="24"/>
          <w:szCs w:val="24"/>
        </w:rPr>
        <w:t>.</w:t>
      </w:r>
    </w:p>
    <w:p w14:paraId="4E5C3FF3" w14:textId="3D2A83CD" w:rsidR="006A08C5" w:rsidRDefault="006A08C5" w:rsidP="007D6E1B">
      <w:pPr>
        <w:pStyle w:val="PlainText"/>
        <w:spacing w:line="276" w:lineRule="auto"/>
        <w:jc w:val="both"/>
        <w:rPr>
          <w:rFonts w:ascii="Times New Roman" w:hAnsi="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242"/>
        <w:gridCol w:w="3471"/>
        <w:gridCol w:w="1701"/>
        <w:gridCol w:w="1842"/>
      </w:tblGrid>
      <w:tr w:rsidR="006A08C5" w14:paraId="24F0324F" w14:textId="77777777" w:rsidTr="00D83173">
        <w:tc>
          <w:tcPr>
            <w:tcW w:w="1378" w:type="dxa"/>
            <w:tcBorders>
              <w:top w:val="single" w:sz="4" w:space="0" w:color="auto"/>
              <w:left w:val="single" w:sz="4" w:space="0" w:color="auto"/>
              <w:bottom w:val="single" w:sz="4" w:space="0" w:color="auto"/>
              <w:right w:val="single" w:sz="4" w:space="0" w:color="auto"/>
            </w:tcBorders>
            <w:hideMark/>
          </w:tcPr>
          <w:p w14:paraId="28AF85C7" w14:textId="77777777" w:rsidR="006A08C5" w:rsidRDefault="006A08C5" w:rsidP="00D83173">
            <w:pPr>
              <w:spacing w:line="276" w:lineRule="auto"/>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eastAsia="en-US"/>
              </w:rPr>
              <w:t>Izvor financiranja</w:t>
            </w:r>
          </w:p>
        </w:tc>
        <w:tc>
          <w:tcPr>
            <w:tcW w:w="1242" w:type="dxa"/>
            <w:tcBorders>
              <w:top w:val="single" w:sz="4" w:space="0" w:color="auto"/>
              <w:left w:val="single" w:sz="4" w:space="0" w:color="auto"/>
              <w:bottom w:val="single" w:sz="4" w:space="0" w:color="auto"/>
              <w:right w:val="single" w:sz="4" w:space="0" w:color="auto"/>
            </w:tcBorders>
            <w:hideMark/>
          </w:tcPr>
          <w:p w14:paraId="70ABE2E8"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Šifra aktivnosti</w:t>
            </w:r>
          </w:p>
        </w:tc>
        <w:tc>
          <w:tcPr>
            <w:tcW w:w="3471" w:type="dxa"/>
            <w:tcBorders>
              <w:top w:val="single" w:sz="4" w:space="0" w:color="auto"/>
              <w:left w:val="single" w:sz="4" w:space="0" w:color="auto"/>
              <w:bottom w:val="single" w:sz="4" w:space="0" w:color="auto"/>
              <w:right w:val="single" w:sz="4" w:space="0" w:color="auto"/>
            </w:tcBorders>
            <w:hideMark/>
          </w:tcPr>
          <w:p w14:paraId="0D2CC04A"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Naziv EU projekta</w:t>
            </w:r>
          </w:p>
        </w:tc>
        <w:tc>
          <w:tcPr>
            <w:tcW w:w="1701" w:type="dxa"/>
            <w:tcBorders>
              <w:top w:val="single" w:sz="4" w:space="0" w:color="auto"/>
              <w:left w:val="single" w:sz="4" w:space="0" w:color="auto"/>
              <w:bottom w:val="single" w:sz="4" w:space="0" w:color="auto"/>
              <w:right w:val="single" w:sz="4" w:space="0" w:color="auto"/>
            </w:tcBorders>
            <w:hideMark/>
          </w:tcPr>
          <w:p w14:paraId="08D9A0D7"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sidRPr="00F427F4">
              <w:rPr>
                <w:rFonts w:ascii="Times New Roman" w:hAnsi="Times New Roman" w:cs="Times New Roman"/>
                <w:sz w:val="24"/>
                <w:szCs w:val="24"/>
              </w:rPr>
              <w:t>Rebalans 2024. EUR</w:t>
            </w:r>
          </w:p>
        </w:tc>
        <w:tc>
          <w:tcPr>
            <w:tcW w:w="1842" w:type="dxa"/>
            <w:tcBorders>
              <w:top w:val="single" w:sz="4" w:space="0" w:color="auto"/>
              <w:left w:val="single" w:sz="4" w:space="0" w:color="auto"/>
              <w:bottom w:val="single" w:sz="4" w:space="0" w:color="auto"/>
              <w:right w:val="single" w:sz="4" w:space="0" w:color="auto"/>
            </w:tcBorders>
            <w:hideMark/>
          </w:tcPr>
          <w:p w14:paraId="1FFC164C"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sidRPr="00F427F4">
              <w:rPr>
                <w:rFonts w:ascii="Times New Roman" w:hAnsi="Times New Roman" w:cs="Times New Roman"/>
                <w:sz w:val="24"/>
                <w:szCs w:val="24"/>
              </w:rPr>
              <w:t xml:space="preserve">Izvršenje 2024. EUR  </w:t>
            </w:r>
          </w:p>
        </w:tc>
      </w:tr>
      <w:tr w:rsidR="006A08C5" w14:paraId="5671B3A2" w14:textId="77777777" w:rsidTr="00D83173">
        <w:tc>
          <w:tcPr>
            <w:tcW w:w="1378" w:type="dxa"/>
            <w:tcBorders>
              <w:top w:val="single" w:sz="4" w:space="0" w:color="auto"/>
              <w:left w:val="single" w:sz="4" w:space="0" w:color="auto"/>
              <w:bottom w:val="single" w:sz="4" w:space="0" w:color="auto"/>
              <w:right w:val="single" w:sz="4" w:space="0" w:color="auto"/>
            </w:tcBorders>
          </w:tcPr>
          <w:p w14:paraId="2DC6CC3A"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51</w:t>
            </w:r>
          </w:p>
        </w:tc>
        <w:tc>
          <w:tcPr>
            <w:tcW w:w="1242" w:type="dxa"/>
            <w:tcBorders>
              <w:top w:val="single" w:sz="4" w:space="0" w:color="auto"/>
              <w:left w:val="single" w:sz="4" w:space="0" w:color="auto"/>
              <w:bottom w:val="single" w:sz="4" w:space="0" w:color="auto"/>
              <w:right w:val="single" w:sz="4" w:space="0" w:color="auto"/>
            </w:tcBorders>
          </w:tcPr>
          <w:p w14:paraId="3E95AA82"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0EBB041D"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sidRPr="00F427F4">
              <w:rPr>
                <w:rFonts w:ascii="Times New Roman" w:hAnsi="Times New Roman" w:cs="Times New Roman"/>
                <w:sz w:val="24"/>
                <w:szCs w:val="24"/>
              </w:rPr>
              <w:t>METRO Interreg</w:t>
            </w:r>
          </w:p>
        </w:tc>
        <w:tc>
          <w:tcPr>
            <w:tcW w:w="1701" w:type="dxa"/>
            <w:tcBorders>
              <w:top w:val="single" w:sz="4" w:space="0" w:color="auto"/>
              <w:left w:val="single" w:sz="4" w:space="0" w:color="auto"/>
              <w:bottom w:val="single" w:sz="4" w:space="0" w:color="auto"/>
              <w:right w:val="single" w:sz="4" w:space="0" w:color="auto"/>
            </w:tcBorders>
          </w:tcPr>
          <w:p w14:paraId="37997991" w14:textId="77777777" w:rsidR="006A08C5" w:rsidRPr="00F427F4" w:rsidRDefault="006A08C5"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45.000,00</w:t>
            </w:r>
          </w:p>
        </w:tc>
        <w:tc>
          <w:tcPr>
            <w:tcW w:w="1842" w:type="dxa"/>
            <w:tcBorders>
              <w:top w:val="single" w:sz="4" w:space="0" w:color="auto"/>
              <w:left w:val="single" w:sz="4" w:space="0" w:color="auto"/>
              <w:bottom w:val="single" w:sz="4" w:space="0" w:color="auto"/>
              <w:right w:val="single" w:sz="4" w:space="0" w:color="auto"/>
            </w:tcBorders>
          </w:tcPr>
          <w:p w14:paraId="15D98FE3" w14:textId="77777777" w:rsidR="006A08C5" w:rsidRPr="00F427F4" w:rsidRDefault="006A08C5"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47.447,00</w:t>
            </w:r>
          </w:p>
        </w:tc>
      </w:tr>
      <w:tr w:rsidR="006A08C5" w14:paraId="186CB2B4" w14:textId="77777777" w:rsidTr="00D83173">
        <w:tc>
          <w:tcPr>
            <w:tcW w:w="1378" w:type="dxa"/>
            <w:tcBorders>
              <w:top w:val="single" w:sz="4" w:space="0" w:color="auto"/>
              <w:left w:val="single" w:sz="4" w:space="0" w:color="auto"/>
              <w:bottom w:val="single" w:sz="4" w:space="0" w:color="auto"/>
              <w:right w:val="single" w:sz="4" w:space="0" w:color="auto"/>
            </w:tcBorders>
            <w:hideMark/>
          </w:tcPr>
          <w:p w14:paraId="63052238" w14:textId="77777777" w:rsidR="006A08C5" w:rsidRDefault="006A08C5"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51</w:t>
            </w:r>
          </w:p>
        </w:tc>
        <w:tc>
          <w:tcPr>
            <w:tcW w:w="1242" w:type="dxa"/>
            <w:tcBorders>
              <w:top w:val="single" w:sz="4" w:space="0" w:color="auto"/>
              <w:left w:val="single" w:sz="4" w:space="0" w:color="auto"/>
              <w:bottom w:val="single" w:sz="4" w:space="0" w:color="auto"/>
              <w:right w:val="single" w:sz="4" w:space="0" w:color="auto"/>
            </w:tcBorders>
            <w:hideMark/>
          </w:tcPr>
          <w:p w14:paraId="56FEAC6A" w14:textId="77777777" w:rsidR="006A08C5" w:rsidRDefault="006A08C5"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hideMark/>
          </w:tcPr>
          <w:p w14:paraId="032931D5"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Erasmus+ Sustrainable</w:t>
            </w:r>
          </w:p>
        </w:tc>
        <w:tc>
          <w:tcPr>
            <w:tcW w:w="1701" w:type="dxa"/>
            <w:tcBorders>
              <w:top w:val="single" w:sz="4" w:space="0" w:color="auto"/>
              <w:left w:val="single" w:sz="4" w:space="0" w:color="auto"/>
              <w:bottom w:val="single" w:sz="4" w:space="0" w:color="auto"/>
              <w:right w:val="single" w:sz="4" w:space="0" w:color="auto"/>
            </w:tcBorders>
            <w:hideMark/>
          </w:tcPr>
          <w:p w14:paraId="5E696B41"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14:paraId="0D448345"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1.035,00</w:t>
            </w:r>
          </w:p>
        </w:tc>
      </w:tr>
      <w:tr w:rsidR="006A08C5" w14:paraId="1C76A231" w14:textId="77777777" w:rsidTr="00D83173">
        <w:tc>
          <w:tcPr>
            <w:tcW w:w="1378" w:type="dxa"/>
            <w:tcBorders>
              <w:top w:val="single" w:sz="4" w:space="0" w:color="auto"/>
              <w:left w:val="single" w:sz="4" w:space="0" w:color="auto"/>
              <w:bottom w:val="single" w:sz="4" w:space="0" w:color="auto"/>
              <w:right w:val="single" w:sz="4" w:space="0" w:color="auto"/>
            </w:tcBorders>
          </w:tcPr>
          <w:p w14:paraId="1D10658E" w14:textId="77777777" w:rsidR="006A08C5" w:rsidRDefault="006A08C5"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51</w:t>
            </w:r>
          </w:p>
        </w:tc>
        <w:tc>
          <w:tcPr>
            <w:tcW w:w="1242" w:type="dxa"/>
            <w:tcBorders>
              <w:top w:val="single" w:sz="4" w:space="0" w:color="auto"/>
              <w:left w:val="single" w:sz="4" w:space="0" w:color="auto"/>
              <w:bottom w:val="single" w:sz="4" w:space="0" w:color="auto"/>
              <w:right w:val="single" w:sz="4" w:space="0" w:color="auto"/>
            </w:tcBorders>
          </w:tcPr>
          <w:p w14:paraId="1914BAFA" w14:textId="77777777" w:rsidR="006A08C5" w:rsidRDefault="006A08C5"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4B55B9C0"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Erasmus+ BLISS</w:t>
            </w:r>
          </w:p>
        </w:tc>
        <w:tc>
          <w:tcPr>
            <w:tcW w:w="1701" w:type="dxa"/>
            <w:tcBorders>
              <w:top w:val="single" w:sz="4" w:space="0" w:color="auto"/>
              <w:left w:val="single" w:sz="4" w:space="0" w:color="auto"/>
              <w:bottom w:val="single" w:sz="4" w:space="0" w:color="auto"/>
              <w:right w:val="single" w:sz="4" w:space="0" w:color="auto"/>
            </w:tcBorders>
          </w:tcPr>
          <w:p w14:paraId="32C3C5AE"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9.700,00</w:t>
            </w:r>
          </w:p>
        </w:tc>
        <w:tc>
          <w:tcPr>
            <w:tcW w:w="1842" w:type="dxa"/>
            <w:tcBorders>
              <w:top w:val="single" w:sz="4" w:space="0" w:color="auto"/>
              <w:left w:val="single" w:sz="4" w:space="0" w:color="auto"/>
              <w:bottom w:val="single" w:sz="4" w:space="0" w:color="auto"/>
              <w:right w:val="single" w:sz="4" w:space="0" w:color="auto"/>
            </w:tcBorders>
          </w:tcPr>
          <w:p w14:paraId="1B837044"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2.607,00</w:t>
            </w:r>
          </w:p>
        </w:tc>
      </w:tr>
      <w:tr w:rsidR="006A08C5" w14:paraId="57DB3D9F" w14:textId="77777777" w:rsidTr="00D83173">
        <w:tc>
          <w:tcPr>
            <w:tcW w:w="1378" w:type="dxa"/>
            <w:tcBorders>
              <w:top w:val="single" w:sz="4" w:space="0" w:color="auto"/>
              <w:left w:val="single" w:sz="4" w:space="0" w:color="auto"/>
              <w:bottom w:val="single" w:sz="4" w:space="0" w:color="auto"/>
              <w:right w:val="single" w:sz="4" w:space="0" w:color="auto"/>
            </w:tcBorders>
            <w:hideMark/>
          </w:tcPr>
          <w:p w14:paraId="0E390234" w14:textId="77777777" w:rsidR="006A08C5" w:rsidRDefault="006A08C5"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51</w:t>
            </w:r>
          </w:p>
        </w:tc>
        <w:tc>
          <w:tcPr>
            <w:tcW w:w="1242" w:type="dxa"/>
            <w:tcBorders>
              <w:top w:val="single" w:sz="4" w:space="0" w:color="auto"/>
              <w:left w:val="single" w:sz="4" w:space="0" w:color="auto"/>
              <w:bottom w:val="single" w:sz="4" w:space="0" w:color="auto"/>
              <w:right w:val="single" w:sz="4" w:space="0" w:color="auto"/>
            </w:tcBorders>
            <w:hideMark/>
          </w:tcPr>
          <w:p w14:paraId="3C16348C" w14:textId="77777777" w:rsidR="006A08C5" w:rsidRDefault="006A08C5"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hideMark/>
          </w:tcPr>
          <w:p w14:paraId="3AEAA66B"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Erasmus+ TSAAI</w:t>
            </w:r>
          </w:p>
        </w:tc>
        <w:tc>
          <w:tcPr>
            <w:tcW w:w="1701" w:type="dxa"/>
            <w:tcBorders>
              <w:top w:val="single" w:sz="4" w:space="0" w:color="auto"/>
              <w:left w:val="single" w:sz="4" w:space="0" w:color="auto"/>
              <w:bottom w:val="single" w:sz="4" w:space="0" w:color="auto"/>
              <w:right w:val="single" w:sz="4" w:space="0" w:color="auto"/>
            </w:tcBorders>
            <w:hideMark/>
          </w:tcPr>
          <w:p w14:paraId="56FF1C41"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34.405,00</w:t>
            </w:r>
          </w:p>
        </w:tc>
        <w:tc>
          <w:tcPr>
            <w:tcW w:w="1842" w:type="dxa"/>
            <w:tcBorders>
              <w:top w:val="single" w:sz="4" w:space="0" w:color="auto"/>
              <w:left w:val="single" w:sz="4" w:space="0" w:color="auto"/>
              <w:bottom w:val="single" w:sz="4" w:space="0" w:color="auto"/>
              <w:right w:val="single" w:sz="4" w:space="0" w:color="auto"/>
            </w:tcBorders>
            <w:hideMark/>
          </w:tcPr>
          <w:p w14:paraId="13EBCB19"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18.714,00</w:t>
            </w:r>
          </w:p>
        </w:tc>
      </w:tr>
      <w:tr w:rsidR="006A08C5" w14:paraId="73D6E813" w14:textId="77777777" w:rsidTr="00D83173">
        <w:tc>
          <w:tcPr>
            <w:tcW w:w="1378" w:type="dxa"/>
            <w:tcBorders>
              <w:top w:val="single" w:sz="4" w:space="0" w:color="auto"/>
              <w:left w:val="single" w:sz="4" w:space="0" w:color="auto"/>
              <w:bottom w:val="single" w:sz="4" w:space="0" w:color="auto"/>
              <w:right w:val="single" w:sz="4" w:space="0" w:color="auto"/>
            </w:tcBorders>
            <w:hideMark/>
          </w:tcPr>
          <w:p w14:paraId="10D7D7CE" w14:textId="77777777" w:rsidR="006A08C5" w:rsidRDefault="006A08C5"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51</w:t>
            </w:r>
          </w:p>
        </w:tc>
        <w:tc>
          <w:tcPr>
            <w:tcW w:w="1242" w:type="dxa"/>
            <w:tcBorders>
              <w:top w:val="single" w:sz="4" w:space="0" w:color="auto"/>
              <w:left w:val="single" w:sz="4" w:space="0" w:color="auto"/>
              <w:bottom w:val="single" w:sz="4" w:space="0" w:color="auto"/>
              <w:right w:val="single" w:sz="4" w:space="0" w:color="auto"/>
            </w:tcBorders>
            <w:hideMark/>
          </w:tcPr>
          <w:p w14:paraId="437EA18C" w14:textId="77777777" w:rsidR="006A08C5" w:rsidRDefault="006A08C5"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hideMark/>
          </w:tcPr>
          <w:p w14:paraId="6C085C09"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Horizon INNO2MARE</w:t>
            </w:r>
          </w:p>
        </w:tc>
        <w:tc>
          <w:tcPr>
            <w:tcW w:w="1701" w:type="dxa"/>
            <w:tcBorders>
              <w:top w:val="single" w:sz="4" w:space="0" w:color="auto"/>
              <w:left w:val="single" w:sz="4" w:space="0" w:color="auto"/>
              <w:bottom w:val="single" w:sz="4" w:space="0" w:color="auto"/>
              <w:right w:val="single" w:sz="4" w:space="0" w:color="auto"/>
            </w:tcBorders>
            <w:hideMark/>
          </w:tcPr>
          <w:p w14:paraId="17BFBFDB"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54.800,00</w:t>
            </w:r>
          </w:p>
        </w:tc>
        <w:tc>
          <w:tcPr>
            <w:tcW w:w="1842" w:type="dxa"/>
            <w:tcBorders>
              <w:top w:val="single" w:sz="4" w:space="0" w:color="auto"/>
              <w:left w:val="single" w:sz="4" w:space="0" w:color="auto"/>
              <w:bottom w:val="single" w:sz="4" w:space="0" w:color="auto"/>
              <w:right w:val="single" w:sz="4" w:space="0" w:color="auto"/>
            </w:tcBorders>
            <w:hideMark/>
          </w:tcPr>
          <w:p w14:paraId="322FEE54"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61.863,00</w:t>
            </w:r>
          </w:p>
        </w:tc>
      </w:tr>
      <w:tr w:rsidR="006A08C5" w14:paraId="5DBE920D" w14:textId="77777777" w:rsidTr="00D83173">
        <w:tc>
          <w:tcPr>
            <w:tcW w:w="1378" w:type="dxa"/>
            <w:tcBorders>
              <w:top w:val="single" w:sz="4" w:space="0" w:color="auto"/>
              <w:left w:val="single" w:sz="4" w:space="0" w:color="auto"/>
              <w:bottom w:val="single" w:sz="4" w:space="0" w:color="auto"/>
              <w:right w:val="single" w:sz="4" w:space="0" w:color="auto"/>
            </w:tcBorders>
            <w:hideMark/>
          </w:tcPr>
          <w:p w14:paraId="16921FC2" w14:textId="77777777" w:rsidR="006A08C5" w:rsidRDefault="006A08C5"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51</w:t>
            </w:r>
          </w:p>
        </w:tc>
        <w:tc>
          <w:tcPr>
            <w:tcW w:w="1242" w:type="dxa"/>
            <w:tcBorders>
              <w:top w:val="single" w:sz="4" w:space="0" w:color="auto"/>
              <w:left w:val="single" w:sz="4" w:space="0" w:color="auto"/>
              <w:bottom w:val="single" w:sz="4" w:space="0" w:color="auto"/>
              <w:right w:val="single" w:sz="4" w:space="0" w:color="auto"/>
            </w:tcBorders>
            <w:hideMark/>
          </w:tcPr>
          <w:p w14:paraId="7ED91CE1" w14:textId="77777777" w:rsidR="006A08C5" w:rsidRDefault="006A08C5"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hideMark/>
          </w:tcPr>
          <w:p w14:paraId="6A35E7E9"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Erasmus+ AISE</w:t>
            </w:r>
          </w:p>
        </w:tc>
        <w:tc>
          <w:tcPr>
            <w:tcW w:w="1701" w:type="dxa"/>
            <w:tcBorders>
              <w:top w:val="single" w:sz="4" w:space="0" w:color="auto"/>
              <w:left w:val="single" w:sz="4" w:space="0" w:color="auto"/>
              <w:bottom w:val="single" w:sz="4" w:space="0" w:color="auto"/>
              <w:right w:val="single" w:sz="4" w:space="0" w:color="auto"/>
            </w:tcBorders>
            <w:hideMark/>
          </w:tcPr>
          <w:p w14:paraId="310EBF5F"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14:paraId="1DD05E4E"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5.959,00</w:t>
            </w:r>
          </w:p>
        </w:tc>
      </w:tr>
      <w:tr w:rsidR="006A08C5" w14:paraId="62AE5EC0" w14:textId="77777777" w:rsidTr="00D83173">
        <w:tc>
          <w:tcPr>
            <w:tcW w:w="1378" w:type="dxa"/>
            <w:tcBorders>
              <w:top w:val="single" w:sz="4" w:space="0" w:color="auto"/>
              <w:left w:val="single" w:sz="4" w:space="0" w:color="auto"/>
              <w:bottom w:val="single" w:sz="4" w:space="0" w:color="auto"/>
              <w:right w:val="single" w:sz="4" w:space="0" w:color="auto"/>
            </w:tcBorders>
            <w:hideMark/>
          </w:tcPr>
          <w:p w14:paraId="72F5F401" w14:textId="77777777" w:rsidR="006A08C5" w:rsidRDefault="006A08C5"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51</w:t>
            </w:r>
          </w:p>
        </w:tc>
        <w:tc>
          <w:tcPr>
            <w:tcW w:w="1242" w:type="dxa"/>
            <w:tcBorders>
              <w:top w:val="single" w:sz="4" w:space="0" w:color="auto"/>
              <w:left w:val="single" w:sz="4" w:space="0" w:color="auto"/>
              <w:bottom w:val="single" w:sz="4" w:space="0" w:color="auto"/>
              <w:right w:val="single" w:sz="4" w:space="0" w:color="auto"/>
            </w:tcBorders>
            <w:hideMark/>
          </w:tcPr>
          <w:p w14:paraId="609ED128" w14:textId="77777777" w:rsidR="006A08C5" w:rsidRDefault="006A08C5"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hideMark/>
          </w:tcPr>
          <w:p w14:paraId="47CAE30B"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Erasmus+ NEST4WB</w:t>
            </w:r>
          </w:p>
        </w:tc>
        <w:tc>
          <w:tcPr>
            <w:tcW w:w="1701" w:type="dxa"/>
            <w:tcBorders>
              <w:top w:val="single" w:sz="4" w:space="0" w:color="auto"/>
              <w:left w:val="single" w:sz="4" w:space="0" w:color="auto"/>
              <w:bottom w:val="single" w:sz="4" w:space="0" w:color="auto"/>
              <w:right w:val="single" w:sz="4" w:space="0" w:color="auto"/>
            </w:tcBorders>
            <w:hideMark/>
          </w:tcPr>
          <w:p w14:paraId="4D74EBF8"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hideMark/>
          </w:tcPr>
          <w:p w14:paraId="198D742B"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9.748,00</w:t>
            </w:r>
          </w:p>
        </w:tc>
      </w:tr>
      <w:tr w:rsidR="006A08C5" w14:paraId="445FA483" w14:textId="77777777" w:rsidTr="00D83173">
        <w:tc>
          <w:tcPr>
            <w:tcW w:w="1378" w:type="dxa"/>
            <w:tcBorders>
              <w:top w:val="single" w:sz="4" w:space="0" w:color="auto"/>
              <w:left w:val="single" w:sz="4" w:space="0" w:color="auto"/>
              <w:bottom w:val="single" w:sz="4" w:space="0" w:color="auto"/>
              <w:right w:val="single" w:sz="4" w:space="0" w:color="auto"/>
            </w:tcBorders>
          </w:tcPr>
          <w:p w14:paraId="5675D061" w14:textId="77777777" w:rsidR="006A08C5" w:rsidRDefault="006A08C5"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lastRenderedPageBreak/>
              <w:t>51</w:t>
            </w:r>
          </w:p>
        </w:tc>
        <w:tc>
          <w:tcPr>
            <w:tcW w:w="1242" w:type="dxa"/>
            <w:tcBorders>
              <w:top w:val="single" w:sz="4" w:space="0" w:color="auto"/>
              <w:left w:val="single" w:sz="4" w:space="0" w:color="auto"/>
              <w:bottom w:val="single" w:sz="4" w:space="0" w:color="auto"/>
              <w:right w:val="single" w:sz="4" w:space="0" w:color="auto"/>
            </w:tcBorders>
          </w:tcPr>
          <w:p w14:paraId="00C7F0E9" w14:textId="77777777" w:rsidR="006A08C5" w:rsidRDefault="006A08C5"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1171BBB1"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Erasmus+ TAI</w:t>
            </w:r>
          </w:p>
        </w:tc>
        <w:tc>
          <w:tcPr>
            <w:tcW w:w="1701" w:type="dxa"/>
            <w:tcBorders>
              <w:top w:val="single" w:sz="4" w:space="0" w:color="auto"/>
              <w:left w:val="single" w:sz="4" w:space="0" w:color="auto"/>
              <w:bottom w:val="single" w:sz="4" w:space="0" w:color="auto"/>
              <w:right w:val="single" w:sz="4" w:space="0" w:color="auto"/>
            </w:tcBorders>
          </w:tcPr>
          <w:p w14:paraId="533A2CBF"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tcPr>
          <w:p w14:paraId="79D3909C"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411,00</w:t>
            </w:r>
          </w:p>
        </w:tc>
      </w:tr>
      <w:tr w:rsidR="006A08C5" w14:paraId="27F74436" w14:textId="77777777" w:rsidTr="00D83173">
        <w:tc>
          <w:tcPr>
            <w:tcW w:w="1378" w:type="dxa"/>
            <w:tcBorders>
              <w:top w:val="single" w:sz="4" w:space="0" w:color="auto"/>
              <w:left w:val="single" w:sz="4" w:space="0" w:color="auto"/>
              <w:bottom w:val="single" w:sz="4" w:space="0" w:color="auto"/>
              <w:right w:val="single" w:sz="4" w:space="0" w:color="auto"/>
            </w:tcBorders>
          </w:tcPr>
          <w:p w14:paraId="2437088A" w14:textId="77777777" w:rsidR="006A08C5" w:rsidRDefault="006A08C5"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51</w:t>
            </w:r>
          </w:p>
        </w:tc>
        <w:tc>
          <w:tcPr>
            <w:tcW w:w="1242" w:type="dxa"/>
            <w:tcBorders>
              <w:top w:val="single" w:sz="4" w:space="0" w:color="auto"/>
              <w:left w:val="single" w:sz="4" w:space="0" w:color="auto"/>
              <w:bottom w:val="single" w:sz="4" w:space="0" w:color="auto"/>
              <w:right w:val="single" w:sz="4" w:space="0" w:color="auto"/>
            </w:tcBorders>
          </w:tcPr>
          <w:p w14:paraId="6E4F4C87" w14:textId="77777777" w:rsidR="006A08C5" w:rsidRDefault="006A08C5"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7337D24C"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Erasmus+ TRAINEE</w:t>
            </w:r>
          </w:p>
        </w:tc>
        <w:tc>
          <w:tcPr>
            <w:tcW w:w="1701" w:type="dxa"/>
            <w:tcBorders>
              <w:top w:val="single" w:sz="4" w:space="0" w:color="auto"/>
              <w:left w:val="single" w:sz="4" w:space="0" w:color="auto"/>
              <w:bottom w:val="single" w:sz="4" w:space="0" w:color="auto"/>
              <w:right w:val="single" w:sz="4" w:space="0" w:color="auto"/>
            </w:tcBorders>
          </w:tcPr>
          <w:p w14:paraId="3F8BA62B"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tcPr>
          <w:p w14:paraId="6B72A380" w14:textId="77777777" w:rsidR="006A08C5" w:rsidRDefault="006A08C5"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129,00</w:t>
            </w:r>
          </w:p>
        </w:tc>
      </w:tr>
      <w:tr w:rsidR="006A08C5" w14:paraId="72E6B1C7" w14:textId="77777777" w:rsidTr="00D83173">
        <w:tc>
          <w:tcPr>
            <w:tcW w:w="1378" w:type="dxa"/>
            <w:tcBorders>
              <w:top w:val="single" w:sz="4" w:space="0" w:color="auto"/>
              <w:left w:val="single" w:sz="4" w:space="0" w:color="auto"/>
              <w:bottom w:val="single" w:sz="4" w:space="0" w:color="auto"/>
              <w:right w:val="single" w:sz="4" w:space="0" w:color="auto"/>
            </w:tcBorders>
          </w:tcPr>
          <w:p w14:paraId="540095DF" w14:textId="77777777" w:rsidR="006A08C5" w:rsidRDefault="006A08C5" w:rsidP="00D83173">
            <w:pPr>
              <w:spacing w:line="276" w:lineRule="auto"/>
              <w:jc w:val="center"/>
              <w:rPr>
                <w:rFonts w:ascii="Times New Roman" w:eastAsiaTheme="minorHAnsi" w:hAnsi="Times New Roman" w:cs="Times New Roman"/>
                <w:b/>
                <w:sz w:val="24"/>
                <w:szCs w:val="24"/>
                <w:lang w:eastAsia="en-US"/>
              </w:rPr>
            </w:pPr>
          </w:p>
        </w:tc>
        <w:tc>
          <w:tcPr>
            <w:tcW w:w="1242" w:type="dxa"/>
            <w:tcBorders>
              <w:top w:val="single" w:sz="4" w:space="0" w:color="auto"/>
              <w:left w:val="single" w:sz="4" w:space="0" w:color="auto"/>
              <w:bottom w:val="single" w:sz="4" w:space="0" w:color="auto"/>
              <w:right w:val="single" w:sz="4" w:space="0" w:color="auto"/>
            </w:tcBorders>
          </w:tcPr>
          <w:p w14:paraId="35826614" w14:textId="77777777" w:rsidR="006A08C5" w:rsidRDefault="006A08C5" w:rsidP="00D83173">
            <w:pPr>
              <w:spacing w:line="276" w:lineRule="auto"/>
              <w:jc w:val="center"/>
              <w:rPr>
                <w:rFonts w:ascii="Times New Roman" w:eastAsiaTheme="minorHAnsi" w:hAnsi="Times New Roman" w:cs="Times New Roman"/>
                <w:b/>
                <w:sz w:val="24"/>
                <w:szCs w:val="24"/>
                <w:lang w:eastAsia="en-US"/>
              </w:rPr>
            </w:pPr>
          </w:p>
        </w:tc>
        <w:tc>
          <w:tcPr>
            <w:tcW w:w="3471" w:type="dxa"/>
            <w:tcBorders>
              <w:top w:val="single" w:sz="4" w:space="0" w:color="auto"/>
              <w:left w:val="single" w:sz="4" w:space="0" w:color="auto"/>
              <w:bottom w:val="single" w:sz="4" w:space="0" w:color="auto"/>
              <w:right w:val="single" w:sz="4" w:space="0" w:color="auto"/>
            </w:tcBorders>
          </w:tcPr>
          <w:p w14:paraId="6692CD7A" w14:textId="77777777" w:rsidR="006A08C5" w:rsidRPr="00427B45" w:rsidRDefault="006A08C5" w:rsidP="00D83173">
            <w:pPr>
              <w:spacing w:line="276" w:lineRule="auto"/>
              <w:jc w:val="center"/>
              <w:rPr>
                <w:rFonts w:ascii="Times New Roman" w:eastAsiaTheme="minorHAnsi" w:hAnsi="Times New Roman" w:cs="Times New Roman"/>
                <w:b/>
                <w:sz w:val="24"/>
                <w:szCs w:val="24"/>
                <w:lang w:eastAsia="en-US"/>
              </w:rPr>
            </w:pPr>
            <w:r w:rsidRPr="00427B45">
              <w:rPr>
                <w:rFonts w:ascii="Times New Roman" w:eastAsiaTheme="minorHAnsi" w:hAnsi="Times New Roman" w:cs="Times New Roman"/>
                <w:b/>
                <w:sz w:val="24"/>
                <w:szCs w:val="24"/>
                <w:lang w:eastAsia="en-US"/>
              </w:rPr>
              <w:t>ukupno</w:t>
            </w:r>
          </w:p>
        </w:tc>
        <w:tc>
          <w:tcPr>
            <w:tcW w:w="1701" w:type="dxa"/>
            <w:tcBorders>
              <w:top w:val="single" w:sz="4" w:space="0" w:color="auto"/>
              <w:left w:val="single" w:sz="4" w:space="0" w:color="auto"/>
              <w:bottom w:val="single" w:sz="4" w:space="0" w:color="auto"/>
              <w:right w:val="single" w:sz="4" w:space="0" w:color="auto"/>
            </w:tcBorders>
          </w:tcPr>
          <w:p w14:paraId="28E1B4B6" w14:textId="77777777" w:rsidR="006A08C5" w:rsidRPr="00427B45" w:rsidRDefault="006A08C5"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143.905</w:t>
            </w:r>
            <w:r w:rsidRPr="00427B45">
              <w:rPr>
                <w:rFonts w:ascii="Times New Roman" w:eastAsiaTheme="minorHAnsi" w:hAnsi="Times New Roman" w:cs="Times New Roman"/>
                <w:b/>
                <w:sz w:val="24"/>
                <w:szCs w:val="24"/>
                <w:lang w:eastAsia="en-US"/>
              </w:rPr>
              <w:t>,00</w:t>
            </w:r>
          </w:p>
        </w:tc>
        <w:tc>
          <w:tcPr>
            <w:tcW w:w="1842" w:type="dxa"/>
            <w:tcBorders>
              <w:top w:val="single" w:sz="4" w:space="0" w:color="auto"/>
              <w:left w:val="single" w:sz="4" w:space="0" w:color="auto"/>
              <w:bottom w:val="single" w:sz="4" w:space="0" w:color="auto"/>
              <w:right w:val="single" w:sz="4" w:space="0" w:color="auto"/>
            </w:tcBorders>
          </w:tcPr>
          <w:p w14:paraId="75DE7977" w14:textId="77777777" w:rsidR="006A08C5" w:rsidRPr="00427B45" w:rsidRDefault="006A08C5"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147.913,00</w:t>
            </w:r>
          </w:p>
        </w:tc>
      </w:tr>
    </w:tbl>
    <w:p w14:paraId="3241BCCD" w14:textId="77777777" w:rsidR="006A08C5" w:rsidRDefault="006A08C5" w:rsidP="007D6E1B">
      <w:pPr>
        <w:pStyle w:val="PlainText"/>
        <w:spacing w:line="276" w:lineRule="auto"/>
        <w:jc w:val="both"/>
        <w:rPr>
          <w:rFonts w:ascii="Times New Roman" w:hAnsi="Times New Roman"/>
          <w:b/>
          <w:sz w:val="24"/>
          <w:szCs w:val="24"/>
        </w:rPr>
      </w:pPr>
    </w:p>
    <w:p w14:paraId="5338232C" w14:textId="00D6F20C"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52</w:t>
      </w:r>
      <w:r w:rsidRPr="00693882">
        <w:rPr>
          <w:rFonts w:ascii="Times New Roman" w:hAnsi="Times New Roman" w:cs="Times New Roman"/>
          <w:sz w:val="24"/>
          <w:szCs w:val="24"/>
        </w:rPr>
        <w:t xml:space="preserve"> Ostale pomoći i darovnice - financijski plan pri</w:t>
      </w:r>
      <w:r w:rsidR="006A08C5">
        <w:rPr>
          <w:rFonts w:ascii="Times New Roman" w:hAnsi="Times New Roman" w:cs="Times New Roman"/>
          <w:sz w:val="24"/>
          <w:szCs w:val="24"/>
        </w:rPr>
        <w:t>kazuje utrošena sredstva koja Fakultet ostvaruje</w:t>
      </w:r>
      <w:r w:rsidRPr="00693882">
        <w:rPr>
          <w:rFonts w:ascii="Times New Roman" w:hAnsi="Times New Roman" w:cs="Times New Roman"/>
          <w:sz w:val="24"/>
          <w:szCs w:val="24"/>
        </w:rPr>
        <w:t xml:space="preserve"> prijenosom sredstava između proračunskih korisnika istog proračuna</w:t>
      </w:r>
      <w:r w:rsidR="00D57FD6">
        <w:rPr>
          <w:rFonts w:ascii="Times New Roman" w:hAnsi="Times New Roman" w:cs="Times New Roman"/>
          <w:sz w:val="24"/>
          <w:szCs w:val="24"/>
        </w:rPr>
        <w:t xml:space="preserve"> ili </w:t>
      </w:r>
      <w:r w:rsidR="00BA7CF9">
        <w:rPr>
          <w:rFonts w:ascii="Times New Roman" w:hAnsi="Times New Roman" w:cs="Times New Roman"/>
          <w:sz w:val="24"/>
          <w:szCs w:val="24"/>
        </w:rPr>
        <w:t>prijenosom od proračunskog korisnika drugog proračuna,</w:t>
      </w:r>
      <w:r w:rsidRPr="00693882">
        <w:rPr>
          <w:rFonts w:ascii="Times New Roman" w:hAnsi="Times New Roman" w:cs="Times New Roman"/>
          <w:sz w:val="24"/>
          <w:szCs w:val="24"/>
        </w:rPr>
        <w:t xml:space="preserve"> kao </w:t>
      </w:r>
      <w:r w:rsidR="006A08C5">
        <w:rPr>
          <w:rFonts w:ascii="Times New Roman" w:hAnsi="Times New Roman" w:cs="Times New Roman"/>
          <w:sz w:val="24"/>
          <w:szCs w:val="24"/>
        </w:rPr>
        <w:t xml:space="preserve">prijavitelj projekta ili </w:t>
      </w:r>
      <w:r w:rsidRPr="00693882">
        <w:rPr>
          <w:rFonts w:ascii="Times New Roman" w:hAnsi="Times New Roman" w:cs="Times New Roman"/>
          <w:sz w:val="24"/>
          <w:szCs w:val="24"/>
        </w:rPr>
        <w:t>partner na projektima:</w:t>
      </w:r>
    </w:p>
    <w:p w14:paraId="2BAA23BB" w14:textId="71FB2962"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1)</w:t>
      </w:r>
      <w:r w:rsidRPr="00693882">
        <w:rPr>
          <w:rFonts w:ascii="Times New Roman" w:hAnsi="Times New Roman" w:cs="Times New Roman"/>
          <w:sz w:val="24"/>
          <w:szCs w:val="24"/>
        </w:rPr>
        <w:t xml:space="preserve"> </w:t>
      </w:r>
      <w:r w:rsidRPr="00693882">
        <w:rPr>
          <w:rFonts w:ascii="Times New Roman" w:hAnsi="Times New Roman" w:cs="Times New Roman"/>
          <w:b/>
          <w:sz w:val="24"/>
          <w:szCs w:val="24"/>
        </w:rPr>
        <w:t xml:space="preserve">HKO-Dig IT </w:t>
      </w:r>
      <w:r w:rsidRPr="00693882">
        <w:rPr>
          <w:rFonts w:ascii="Times New Roman" w:hAnsi="Times New Roman" w:cs="Times New Roman"/>
          <w:sz w:val="24"/>
          <w:szCs w:val="24"/>
        </w:rPr>
        <w:t>- Izrada standarda zanimanja i standarda kvalifikacija u djelatnostima računarstva (UP.03.1.1.03.0061), provedba HKO-a na razini visokog obrazovanja u okviru Operativnog programa Učinkoviti ljudski potencijali 2014.-2020. Glavni partner: Sveučilište u Splitu, Fakultet elektrotehnike, strojarstva i brodogradnje, Split. Svrha projekta je unaprijediti relevantnosti nastavne djelatnosti fakulteta i odjela koji izvode studijske programe iz područja računarstva, putem izrade standarda zanimanja i kvalifikacija za ključna područja računarstva te unaprjeđenja više prediplomskih i diplomskih sveučilišnih studijskih programa iz područja računarstva. Dodatni ciljevi odnose se na unaprjeđenje postupaka izrade, evaluacije i izmjene studijskih programa kroz razvoj odgovarajućih alata te unaprjeđenje propisa sustava kvalitete i jačanje nastavničkih kompetencija visokoobrazovnih djelatnika.</w:t>
      </w:r>
      <w:r>
        <w:rPr>
          <w:rFonts w:ascii="Times New Roman" w:hAnsi="Times New Roman" w:cs="Times New Roman"/>
          <w:sz w:val="24"/>
          <w:szCs w:val="24"/>
        </w:rPr>
        <w:t xml:space="preserve"> </w:t>
      </w:r>
    </w:p>
    <w:p w14:paraId="3929811E" w14:textId="3A792419"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2)</w:t>
      </w:r>
      <w:r w:rsidRPr="00693882">
        <w:rPr>
          <w:rFonts w:ascii="Times New Roman" w:hAnsi="Times New Roman" w:cs="Times New Roman"/>
          <w:sz w:val="24"/>
          <w:szCs w:val="24"/>
        </w:rPr>
        <w:t xml:space="preserve"> </w:t>
      </w:r>
      <w:r w:rsidRPr="00693882">
        <w:rPr>
          <w:rFonts w:ascii="Times New Roman" w:hAnsi="Times New Roman" w:cs="Times New Roman"/>
          <w:b/>
          <w:sz w:val="24"/>
          <w:szCs w:val="24"/>
        </w:rPr>
        <w:t>HKO-ELE</w:t>
      </w:r>
      <w:r w:rsidRPr="00693882">
        <w:rPr>
          <w:rFonts w:ascii="Times New Roman" w:hAnsi="Times New Roman" w:cs="Times New Roman"/>
          <w:sz w:val="24"/>
          <w:szCs w:val="24"/>
        </w:rPr>
        <w:t xml:space="preserve"> - Primjena Hrvatskog kvalifikacijskog okvira za sveučilišne studijske programe u području elektrotehnike (UP.03.1.1.03.0030), provedba HKO-a na razini visokog obrazovanja u okviru Operativnog programa Učinkoviti ljudski potencijali 2014.-2020. Glavni partner: Sveučilište Josipa Jurja Strossmayera u Osijeku, Fakultet elektrotehnike, računarstva i informacijskih tehnologija Osijek. </w:t>
      </w:r>
      <w:r>
        <w:rPr>
          <w:rFonts w:ascii="Times New Roman" w:hAnsi="Times New Roman" w:cs="Times New Roman"/>
          <w:sz w:val="24"/>
          <w:szCs w:val="24"/>
        </w:rPr>
        <w:t>Ovaj projekt omogućava</w:t>
      </w:r>
      <w:r w:rsidRPr="00693882">
        <w:rPr>
          <w:rFonts w:ascii="Times New Roman" w:hAnsi="Times New Roman" w:cs="Times New Roman"/>
          <w:sz w:val="24"/>
          <w:szCs w:val="24"/>
        </w:rPr>
        <w:t xml:space="preserve"> izradu revizije struktura postojećih programa u području elektrotehnike i definiranje ishoda učenja koji će biti prilagođeni stalnim i brzim promjenama u sektoru elektrotehnike i ICT-a, kako bismo ujednačili sadržaj i kvalitetu studijskih programa te osigurali njihovu prepoznatljivost na državnoj te europskoj razini. Projektom će se u suradnji s predstavnicima gospodarstvenika i udruga razviti 2 standarda zanimanja, 3 standarda kvalifikacija, definirati ishodi učenja i unaprijediti sadržaj za 14 studijskih programa u području elektrotehnike i ICT-a.</w:t>
      </w:r>
      <w:r>
        <w:rPr>
          <w:rFonts w:ascii="Times New Roman" w:hAnsi="Times New Roman" w:cs="Times New Roman"/>
          <w:sz w:val="24"/>
          <w:szCs w:val="24"/>
        </w:rPr>
        <w:t xml:space="preserve"> </w:t>
      </w:r>
    </w:p>
    <w:p w14:paraId="084B40FB" w14:textId="3F0BB19A" w:rsidR="007D6E1B" w:rsidRDefault="007D6E1B" w:rsidP="007D6E1B">
      <w:pPr>
        <w:spacing w:line="276" w:lineRule="auto"/>
        <w:jc w:val="both"/>
        <w:rPr>
          <w:rFonts w:ascii="Times New Roman" w:hAnsi="Times New Roman"/>
          <w:sz w:val="24"/>
          <w:szCs w:val="24"/>
        </w:rPr>
      </w:pPr>
      <w:r w:rsidRPr="00693882">
        <w:rPr>
          <w:rFonts w:ascii="Times New Roman" w:hAnsi="Times New Roman"/>
          <w:b/>
          <w:sz w:val="24"/>
          <w:szCs w:val="24"/>
        </w:rPr>
        <w:t>3)</w:t>
      </w:r>
      <w:r w:rsidRPr="00693882">
        <w:rPr>
          <w:rFonts w:ascii="Times New Roman" w:hAnsi="Times New Roman"/>
          <w:sz w:val="24"/>
          <w:szCs w:val="24"/>
        </w:rPr>
        <w:t xml:space="preserve"> </w:t>
      </w:r>
      <w:r w:rsidRPr="00693882">
        <w:rPr>
          <w:rFonts w:ascii="Times New Roman" w:hAnsi="Times New Roman"/>
          <w:b/>
          <w:sz w:val="24"/>
          <w:szCs w:val="24"/>
        </w:rPr>
        <w:t>DATACROSS</w:t>
      </w:r>
      <w:r w:rsidRPr="00693882">
        <w:rPr>
          <w:rFonts w:ascii="Times New Roman" w:hAnsi="Times New Roman"/>
          <w:sz w:val="24"/>
          <w:szCs w:val="24"/>
        </w:rPr>
        <w:t xml:space="preserve"> – napredne metode i tehnologije u znanosti o podatcima i kooperativnim sustavima (KK.01.1.1.01.0009), program Konkurentnost i kohezija 2014.-2020. Glavni partner: Sveučilište u Zagrebu, Fakultet elektrotehnike i računarstva, Zagreb. Projekt Znanstvenog centra izvrsnosti za znanost o podatcima i kooperativne sustave (ZCI ACROSS-DataScience) koji se bavi istraživačkim problemima razvoja naprednih metoda i tehnologija analize heterogenih podataka te oblikovanja složenih kooperativnih sustava. Ciljevi projekta su provođenje vrhunskih, graničnih istraživanja u područjima znanosti o podatcima i kooperativnim sustavima, jačanje kapaciteta Znanstvenog centra izvrsnosti u područjima znanosti o podatcima i kooperativnim sustavima, povećanje međunarodne </w:t>
      </w:r>
      <w:r w:rsidRPr="00693882">
        <w:rPr>
          <w:rFonts w:ascii="Times New Roman" w:hAnsi="Times New Roman"/>
          <w:sz w:val="24"/>
          <w:szCs w:val="24"/>
        </w:rPr>
        <w:lastRenderedPageBreak/>
        <w:t>vidljivosti i prepoznatljivosti Znanstvenog centra izvrsnosti za znanost o podatcima i kooperativne sustave, povećanje doprinosa razvoju hrvatskoga gospodarstva i društva u cjelini.</w:t>
      </w:r>
      <w:r>
        <w:rPr>
          <w:rFonts w:ascii="Times New Roman" w:hAnsi="Times New Roman"/>
          <w:sz w:val="24"/>
          <w:szCs w:val="24"/>
        </w:rPr>
        <w:t xml:space="preserve"> </w:t>
      </w:r>
    </w:p>
    <w:p w14:paraId="3EA94340" w14:textId="304792FE" w:rsidR="006A08C5" w:rsidRDefault="006A08C5" w:rsidP="007D6E1B">
      <w:pPr>
        <w:spacing w:line="276" w:lineRule="auto"/>
        <w:jc w:val="both"/>
        <w:rPr>
          <w:rFonts w:ascii="Times New Roman" w:hAnsi="Times New Roman"/>
          <w:color w:val="000000"/>
          <w:sz w:val="24"/>
          <w:szCs w:val="24"/>
        </w:rPr>
      </w:pPr>
      <w:r>
        <w:rPr>
          <w:rFonts w:ascii="Times New Roman" w:hAnsi="Times New Roman"/>
          <w:b/>
          <w:sz w:val="24"/>
          <w:szCs w:val="24"/>
        </w:rPr>
        <w:t>4</w:t>
      </w:r>
      <w:r w:rsidRPr="00693882">
        <w:rPr>
          <w:rFonts w:ascii="Times New Roman" w:hAnsi="Times New Roman"/>
          <w:b/>
          <w:sz w:val="24"/>
          <w:szCs w:val="24"/>
        </w:rPr>
        <w:t>)</w:t>
      </w:r>
      <w:r w:rsidRPr="00693882">
        <w:rPr>
          <w:rFonts w:ascii="Times New Roman" w:hAnsi="Times New Roman"/>
          <w:sz w:val="24"/>
          <w:szCs w:val="24"/>
        </w:rPr>
        <w:t xml:space="preserve">  </w:t>
      </w:r>
      <w:r w:rsidRPr="00693882">
        <w:rPr>
          <w:rFonts w:ascii="Times New Roman" w:hAnsi="Times New Roman"/>
          <w:b/>
          <w:sz w:val="24"/>
          <w:szCs w:val="24"/>
        </w:rPr>
        <w:t>KLIMOD</w:t>
      </w:r>
      <w:r w:rsidRPr="00693882">
        <w:rPr>
          <w:rFonts w:ascii="Times New Roman" w:hAnsi="Times New Roman"/>
          <w:sz w:val="24"/>
          <w:szCs w:val="24"/>
        </w:rPr>
        <w:t xml:space="preserve"> – Računalni model strujanja, poplavljivanja i širenja onečišćenja u rijekama i obalnim morskim područjima (KK.05.1.1.02.0017), operativni program Konkurentnost i kohezija 2014.-2020.; ostvarivat će prijenose sredstava od Ministarstva gospodarstva i održivog razvoja te pomoći od izvanproračunskih korisnika od Fonda za zaštitu okoliša i energetsku učinkovitost. Projektni partneri: Prirodoslovno-matematički fakultet Zagreb–Geološki odsjek, Institut Ruđer Bošković Zagreb, Medicinski fakultet Rijeka, Građevinski fakultet Rijeka. </w:t>
      </w:r>
      <w:r w:rsidRPr="00693882">
        <w:rPr>
          <w:rFonts w:ascii="Times New Roman" w:hAnsi="Times New Roman"/>
          <w:color w:val="000000"/>
          <w:sz w:val="24"/>
          <w:szCs w:val="24"/>
        </w:rPr>
        <w:t>Provedbom projekta provode se primijenjena znanstvena istraživanja i razvija se računalni model za učinkovito modeliranje strujanja i širenja onečišćenja u otvorenim vodotocima i obalnom morskom području, s prihvatom riječnih utoka, bujičnih utoka te industrijskih i kanalizacijskih ispusta u obalno morsko područje, uz istodobni razvoj predikcijskog modela mikrobiološkog onečišćenja baziranog na modelima umjetne inteligencije te integraciju modela širenja onečišćenja mikroplastikom u ukupni model. Računalni model prilagođen je superračunalnom okružju što omogućuje provođenje simulacija visoke rezolucije s ciljem provođenja mjera za ublažavanje posljedica klimatskih promjena na prioritetnim ranjivim i transverzalnim područjima.</w:t>
      </w:r>
    </w:p>
    <w:p w14:paraId="44DEF769" w14:textId="57D627F5" w:rsidR="00D57FD6" w:rsidRDefault="00D57FD6" w:rsidP="007D6E1B">
      <w:pPr>
        <w:spacing w:line="276" w:lineRule="auto"/>
        <w:jc w:val="both"/>
        <w:rPr>
          <w:rFonts w:ascii="Times New Roman" w:hAnsi="Times New Roman" w:cs="Times New Roman"/>
          <w:sz w:val="24"/>
          <w:szCs w:val="24"/>
        </w:rPr>
      </w:pPr>
      <w:r>
        <w:rPr>
          <w:rFonts w:ascii="Times New Roman" w:hAnsi="Times New Roman"/>
          <w:b/>
          <w:sz w:val="24"/>
          <w:szCs w:val="24"/>
        </w:rPr>
        <w:t>5</w:t>
      </w:r>
      <w:r w:rsidRPr="00693882">
        <w:rPr>
          <w:rFonts w:ascii="Times New Roman" w:hAnsi="Times New Roman"/>
          <w:b/>
          <w:sz w:val="24"/>
          <w:szCs w:val="24"/>
        </w:rPr>
        <w:t>)</w:t>
      </w:r>
      <w:r w:rsidRPr="00693882">
        <w:rPr>
          <w:rFonts w:ascii="Times New Roman" w:hAnsi="Times New Roman"/>
          <w:sz w:val="24"/>
          <w:szCs w:val="24"/>
        </w:rPr>
        <w:t xml:space="preserve">  </w:t>
      </w:r>
      <w:r w:rsidRPr="00175CDC">
        <w:rPr>
          <w:rFonts w:ascii="Times New Roman" w:hAnsi="Times New Roman"/>
          <w:b/>
          <w:sz w:val="24"/>
          <w:szCs w:val="24"/>
        </w:rPr>
        <w:t>YUFERING</w:t>
      </w:r>
      <w:r>
        <w:rPr>
          <w:rFonts w:ascii="Times New Roman" w:hAnsi="Times New Roman"/>
          <w:b/>
          <w:sz w:val="24"/>
          <w:szCs w:val="24"/>
        </w:rPr>
        <w:t xml:space="preserve"> – </w:t>
      </w:r>
      <w:r w:rsidRPr="00175CDC">
        <w:rPr>
          <w:rFonts w:ascii="Times New Roman" w:hAnsi="Times New Roman"/>
          <w:sz w:val="24"/>
          <w:szCs w:val="24"/>
        </w:rPr>
        <w:t xml:space="preserve">YUFE </w:t>
      </w:r>
      <w:r>
        <w:rPr>
          <w:rFonts w:ascii="Times New Roman" w:hAnsi="Times New Roman"/>
          <w:sz w:val="24"/>
          <w:szCs w:val="24"/>
        </w:rPr>
        <w:t>Transforming Research and Innovation through Europe-wide Knowledge Transfer. Razdoblje provedbe projekta: 0</w:t>
      </w:r>
      <w:r w:rsidRPr="00175CDC">
        <w:rPr>
          <w:rFonts w:ascii="Times New Roman" w:hAnsi="Times New Roman"/>
          <w:sz w:val="24"/>
          <w:szCs w:val="24"/>
        </w:rPr>
        <w:t>1.</w:t>
      </w:r>
      <w:r>
        <w:rPr>
          <w:rFonts w:ascii="Times New Roman" w:hAnsi="Times New Roman"/>
          <w:sz w:val="24"/>
          <w:szCs w:val="24"/>
        </w:rPr>
        <w:t>03.2021</w:t>
      </w:r>
      <w:r w:rsidRPr="00175CDC">
        <w:rPr>
          <w:rFonts w:ascii="Times New Roman" w:hAnsi="Times New Roman"/>
          <w:sz w:val="24"/>
          <w:szCs w:val="24"/>
        </w:rPr>
        <w:t>.</w:t>
      </w:r>
      <w:r>
        <w:rPr>
          <w:rFonts w:ascii="Times New Roman" w:hAnsi="Times New Roman"/>
          <w:sz w:val="24"/>
          <w:szCs w:val="24"/>
        </w:rPr>
        <w:t xml:space="preserve">-29.02.2024. </w:t>
      </w:r>
      <w:r w:rsidRPr="00175CDC">
        <w:rPr>
          <w:rFonts w:ascii="Times New Roman" w:hAnsi="Times New Roman"/>
          <w:sz w:val="24"/>
          <w:szCs w:val="24"/>
        </w:rPr>
        <w:t>Uplatitelj sredstava: Sveučilišt</w:t>
      </w:r>
      <w:r>
        <w:rPr>
          <w:rFonts w:ascii="Times New Roman" w:hAnsi="Times New Roman"/>
          <w:sz w:val="24"/>
          <w:szCs w:val="24"/>
        </w:rPr>
        <w:t>e u Rijeci.</w:t>
      </w:r>
    </w:p>
    <w:p w14:paraId="4A0891EF" w14:textId="77234AD9" w:rsidR="007D6E1B" w:rsidRDefault="00D57FD6" w:rsidP="007D6E1B">
      <w:pPr>
        <w:spacing w:line="276" w:lineRule="auto"/>
        <w:jc w:val="both"/>
        <w:rPr>
          <w:rFonts w:ascii="Times New Roman" w:hAnsi="Times New Roman" w:cs="Times New Roman"/>
          <w:sz w:val="24"/>
          <w:szCs w:val="24"/>
        </w:rPr>
      </w:pPr>
      <w:r>
        <w:rPr>
          <w:rFonts w:ascii="Times New Roman" w:hAnsi="Times New Roman" w:cs="Times New Roman"/>
          <w:b/>
          <w:sz w:val="24"/>
          <w:szCs w:val="24"/>
        </w:rPr>
        <w:t>6</w:t>
      </w:r>
      <w:r w:rsidR="007D6E1B" w:rsidRPr="00693882">
        <w:rPr>
          <w:rFonts w:ascii="Times New Roman" w:hAnsi="Times New Roman" w:cs="Times New Roman"/>
          <w:b/>
          <w:sz w:val="24"/>
          <w:szCs w:val="24"/>
        </w:rPr>
        <w:t>)</w:t>
      </w:r>
      <w:r w:rsidR="007D6E1B" w:rsidRPr="00693882">
        <w:rPr>
          <w:rFonts w:ascii="Times New Roman" w:hAnsi="Times New Roman" w:cs="Times New Roman"/>
          <w:sz w:val="24"/>
          <w:szCs w:val="24"/>
        </w:rPr>
        <w:t xml:space="preserve"> </w:t>
      </w:r>
      <w:r w:rsidR="007D6E1B" w:rsidRPr="00693882">
        <w:rPr>
          <w:rFonts w:ascii="Times New Roman" w:hAnsi="Times New Roman" w:cs="Times New Roman"/>
          <w:b/>
          <w:sz w:val="24"/>
          <w:szCs w:val="24"/>
        </w:rPr>
        <w:t>EuroCC</w:t>
      </w:r>
      <w:r w:rsidR="007D6E1B" w:rsidRPr="00693882">
        <w:rPr>
          <w:rFonts w:ascii="Times New Roman" w:hAnsi="Times New Roman" w:cs="Times New Roman"/>
          <w:sz w:val="24"/>
          <w:szCs w:val="24"/>
        </w:rPr>
        <w:t xml:space="preserve"> - National Competence Centres in the framework of EuroHPC</w:t>
      </w:r>
      <w:r w:rsidR="007D6E1B">
        <w:rPr>
          <w:rFonts w:ascii="Times New Roman" w:hAnsi="Times New Roman" w:cs="Times New Roman"/>
          <w:sz w:val="24"/>
          <w:szCs w:val="24"/>
        </w:rPr>
        <w:t xml:space="preserve">, </w:t>
      </w:r>
      <w:r w:rsidR="007D6E1B" w:rsidRPr="00693882">
        <w:rPr>
          <w:rFonts w:ascii="Times New Roman" w:hAnsi="Times New Roman" w:cs="Times New Roman"/>
          <w:sz w:val="24"/>
          <w:szCs w:val="24"/>
        </w:rPr>
        <w:t xml:space="preserve">operativni program Obzor 2020. Glavni partner: SRCE - Sveučilišni računski centar Sveučilišta u Zagrebu. </w:t>
      </w:r>
    </w:p>
    <w:p w14:paraId="45D352DE" w14:textId="544649AE" w:rsidR="007D6E1B" w:rsidRDefault="00D57FD6" w:rsidP="007D6E1B">
      <w:pPr>
        <w:spacing w:line="276" w:lineRule="auto"/>
        <w:jc w:val="both"/>
        <w:rPr>
          <w:rFonts w:ascii="Times New Roman" w:hAnsi="Times New Roman" w:cs="Times New Roman"/>
          <w:sz w:val="24"/>
          <w:szCs w:val="24"/>
        </w:rPr>
      </w:pPr>
      <w:r>
        <w:rPr>
          <w:rFonts w:ascii="Times New Roman" w:hAnsi="Times New Roman" w:cs="Times New Roman"/>
          <w:b/>
          <w:sz w:val="24"/>
          <w:szCs w:val="24"/>
        </w:rPr>
        <w:t>7</w:t>
      </w:r>
      <w:r w:rsidR="007D6E1B" w:rsidRPr="00693882">
        <w:rPr>
          <w:rFonts w:ascii="Times New Roman" w:hAnsi="Times New Roman" w:cs="Times New Roman"/>
          <w:b/>
          <w:sz w:val="24"/>
          <w:szCs w:val="24"/>
        </w:rPr>
        <w:t>)</w:t>
      </w:r>
      <w:r w:rsidR="007D6E1B" w:rsidRPr="00693882">
        <w:rPr>
          <w:rFonts w:ascii="Times New Roman" w:hAnsi="Times New Roman" w:cs="Times New Roman"/>
          <w:sz w:val="24"/>
          <w:szCs w:val="24"/>
        </w:rPr>
        <w:t xml:space="preserve"> </w:t>
      </w:r>
      <w:r w:rsidR="007D6E1B" w:rsidRPr="00693882">
        <w:rPr>
          <w:rFonts w:ascii="Times New Roman" w:hAnsi="Times New Roman" w:cs="Times New Roman"/>
          <w:b/>
          <w:sz w:val="24"/>
          <w:szCs w:val="24"/>
        </w:rPr>
        <w:t>EuroCC</w:t>
      </w:r>
      <w:r w:rsidR="007D6E1B">
        <w:rPr>
          <w:rFonts w:ascii="Times New Roman" w:hAnsi="Times New Roman" w:cs="Times New Roman"/>
          <w:b/>
          <w:sz w:val="24"/>
          <w:szCs w:val="24"/>
        </w:rPr>
        <w:t>2</w:t>
      </w:r>
      <w:r w:rsidR="007D6E1B" w:rsidRPr="00693882">
        <w:rPr>
          <w:rFonts w:ascii="Times New Roman" w:hAnsi="Times New Roman" w:cs="Times New Roman"/>
          <w:sz w:val="24"/>
          <w:szCs w:val="24"/>
        </w:rPr>
        <w:t xml:space="preserve"> - National Competence Centres in the framework of EuroHPC </w:t>
      </w:r>
      <w:r w:rsidR="007D6E1B">
        <w:rPr>
          <w:rFonts w:ascii="Times New Roman" w:hAnsi="Times New Roman" w:cs="Times New Roman"/>
          <w:sz w:val="24"/>
          <w:szCs w:val="24"/>
        </w:rPr>
        <w:t>2, operativni program Digital Europe Programme</w:t>
      </w:r>
      <w:r w:rsidR="007D6E1B" w:rsidRPr="00693882">
        <w:rPr>
          <w:rFonts w:ascii="Times New Roman" w:hAnsi="Times New Roman" w:cs="Times New Roman"/>
          <w:sz w:val="24"/>
          <w:szCs w:val="24"/>
        </w:rPr>
        <w:t xml:space="preserve">. Glavni partner: SRCE - Sveučilišni računski centar Sveučilišta u Zagrebu. </w:t>
      </w:r>
    </w:p>
    <w:p w14:paraId="27856FCE" w14:textId="42602BDC" w:rsidR="00D57FD6" w:rsidRDefault="00D57FD6" w:rsidP="007D6E1B">
      <w:pPr>
        <w:spacing w:line="276" w:lineRule="auto"/>
        <w:jc w:val="both"/>
        <w:rPr>
          <w:rFonts w:ascii="Times New Roman" w:hAnsi="Times New Roman"/>
          <w:sz w:val="24"/>
          <w:szCs w:val="24"/>
        </w:rPr>
      </w:pPr>
      <w:r>
        <w:rPr>
          <w:rFonts w:ascii="Times New Roman" w:hAnsi="Times New Roman"/>
          <w:b/>
          <w:sz w:val="24"/>
          <w:szCs w:val="24"/>
        </w:rPr>
        <w:t>8</w:t>
      </w:r>
      <w:r w:rsidRPr="00693882">
        <w:rPr>
          <w:rFonts w:ascii="Times New Roman" w:hAnsi="Times New Roman"/>
          <w:b/>
          <w:sz w:val="24"/>
          <w:szCs w:val="24"/>
        </w:rPr>
        <w:t>)</w:t>
      </w:r>
      <w:r w:rsidRPr="00693882">
        <w:rPr>
          <w:rFonts w:ascii="Times New Roman" w:hAnsi="Times New Roman"/>
          <w:sz w:val="24"/>
          <w:szCs w:val="24"/>
        </w:rPr>
        <w:t xml:space="preserve">  </w:t>
      </w:r>
      <w:r w:rsidRPr="00693882">
        <w:rPr>
          <w:rFonts w:ascii="Times New Roman" w:hAnsi="Times New Roman"/>
          <w:b/>
          <w:sz w:val="24"/>
          <w:szCs w:val="24"/>
        </w:rPr>
        <w:t>Erasmus+ HiPowerEd</w:t>
      </w:r>
      <w:r w:rsidRPr="00693882">
        <w:rPr>
          <w:rFonts w:ascii="Times New Roman" w:hAnsi="Times New Roman"/>
          <w:sz w:val="24"/>
          <w:szCs w:val="24"/>
        </w:rPr>
        <w:t xml:space="preserve"> - Digital Empowering Trough HPC Education; (broj: 2020-1-HR01-KA226-HE-094780), ostvarivat će prijenose sredstava od Agencije za mobilnost i programe EU (putem službenog prijavitelja Sveučilišta u Rijeci). Projektni partneri: Technische Universitaet Muenchen, Danmarks tekniske universitet Copenhagen, Universita degli studi di Trieste i Visoko učiliste Algebra Zagreb. Osnovni cilj ovog projekta je promoviranje superračunalne tehnologije, tj. računalstva visokih performanci (HPC) tehnologije, njeno uvođenje u redoviti obrazovni kurikulum i ubrzanje modernizacije i digitalne transformacije obrazovanja, davanje strukture za izvannastavno i cjeloživotno učenje, pomoć u uklanjanju financijskih prepreka i prepreke u znanju, priprema strukture i sredstava za podučavanje mladih u svrhu intenzivnijeg korištenja HPC-a, organizirati europsku mrežu institucija kako bi HPC resurse učinili dostupnima širom Europe, promovirati umrežavanje među institucijama i mladim europskim znanstvenicima i profesionalcima te na kraju predstaviti važnost visokotehnološkog internetskog digitalnog obrazovanja tijekom i nakon krize COVID 19.</w:t>
      </w:r>
    </w:p>
    <w:p w14:paraId="7E7F6358" w14:textId="18215284" w:rsidR="00D57FD6" w:rsidRDefault="00D57FD6" w:rsidP="007D6E1B">
      <w:pPr>
        <w:spacing w:line="276" w:lineRule="auto"/>
        <w:jc w:val="both"/>
        <w:rPr>
          <w:rFonts w:ascii="Times New Roman" w:hAnsi="Times New Roman" w:cs="Times New Roman"/>
          <w:sz w:val="24"/>
          <w:szCs w:val="24"/>
        </w:rPr>
      </w:pPr>
      <w:r>
        <w:rPr>
          <w:rFonts w:ascii="Times New Roman" w:hAnsi="Times New Roman"/>
          <w:b/>
          <w:sz w:val="24"/>
          <w:szCs w:val="24"/>
        </w:rPr>
        <w:lastRenderedPageBreak/>
        <w:t>9</w:t>
      </w:r>
      <w:r w:rsidRPr="00693882">
        <w:rPr>
          <w:rFonts w:ascii="Times New Roman" w:hAnsi="Times New Roman"/>
          <w:b/>
          <w:sz w:val="24"/>
          <w:szCs w:val="24"/>
        </w:rPr>
        <w:t>)</w:t>
      </w:r>
      <w:r w:rsidRPr="00693882">
        <w:rPr>
          <w:rFonts w:ascii="Times New Roman" w:hAnsi="Times New Roman"/>
          <w:sz w:val="24"/>
          <w:szCs w:val="24"/>
        </w:rPr>
        <w:t xml:space="preserve">  </w:t>
      </w:r>
      <w:r w:rsidRPr="00693882">
        <w:rPr>
          <w:rFonts w:ascii="Times New Roman" w:hAnsi="Times New Roman"/>
          <w:b/>
          <w:sz w:val="24"/>
          <w:szCs w:val="24"/>
        </w:rPr>
        <w:t xml:space="preserve">Erasmus+ </w:t>
      </w:r>
      <w:r>
        <w:rPr>
          <w:rFonts w:ascii="Times New Roman" w:hAnsi="Times New Roman"/>
          <w:b/>
          <w:sz w:val="24"/>
          <w:szCs w:val="24"/>
        </w:rPr>
        <w:t xml:space="preserve">WICT </w:t>
      </w:r>
      <w:r>
        <w:rPr>
          <w:rFonts w:ascii="Times New Roman" w:hAnsi="Times New Roman"/>
          <w:sz w:val="24"/>
          <w:szCs w:val="24"/>
        </w:rPr>
        <w:t>–</w:t>
      </w:r>
      <w:r w:rsidRPr="002B646B">
        <w:rPr>
          <w:rFonts w:ascii="Times New Roman" w:hAnsi="Times New Roman"/>
          <w:sz w:val="24"/>
          <w:szCs w:val="24"/>
        </w:rPr>
        <w:t xml:space="preserve"> Introduction</w:t>
      </w:r>
      <w:r>
        <w:rPr>
          <w:rFonts w:ascii="Times New Roman" w:hAnsi="Times New Roman"/>
          <w:sz w:val="24"/>
          <w:szCs w:val="24"/>
        </w:rPr>
        <w:t xml:space="preserve"> of joint short-cycle ICT courses for better employability of students and graduates, o</w:t>
      </w:r>
      <w:r w:rsidRPr="00693882">
        <w:rPr>
          <w:rFonts w:ascii="Times New Roman" w:hAnsi="Times New Roman"/>
          <w:sz w:val="24"/>
          <w:szCs w:val="24"/>
        </w:rPr>
        <w:t>stvarivat će prijenose sredstava od Agencije za mobilnost i programe EU (putem službenog prijavitelja Sveučilišta u Rijeci). Projektni p</w:t>
      </w:r>
      <w:r>
        <w:rPr>
          <w:rFonts w:ascii="Times New Roman" w:hAnsi="Times New Roman"/>
          <w:sz w:val="24"/>
          <w:szCs w:val="24"/>
        </w:rPr>
        <w:t>artneri: Ionian University Greece, Univerzitet u Kragujevcu, Serbia, Pazmany Peter Katolikus Egyetem Hungary, Uniwersytet Ekonomiczny w Krakowie Poland. Trajanje: 01.01.2022.-31.12.2024.</w:t>
      </w:r>
    </w:p>
    <w:p w14:paraId="3C2E6EDF" w14:textId="511D3F9C" w:rsidR="007D6E1B" w:rsidRDefault="00D57FD6" w:rsidP="00D57FD6">
      <w:pPr>
        <w:pStyle w:val="PlainText"/>
        <w:spacing w:line="276" w:lineRule="auto"/>
        <w:jc w:val="both"/>
        <w:rPr>
          <w:rFonts w:ascii="Times New Roman" w:hAnsi="Times New Roman"/>
          <w:sz w:val="24"/>
          <w:szCs w:val="24"/>
        </w:rPr>
      </w:pPr>
      <w:r>
        <w:rPr>
          <w:rFonts w:ascii="Times New Roman" w:hAnsi="Times New Roman"/>
          <w:b/>
          <w:sz w:val="24"/>
          <w:szCs w:val="24"/>
        </w:rPr>
        <w:t>10</w:t>
      </w:r>
      <w:r w:rsidR="007D6E1B" w:rsidRPr="00693882">
        <w:rPr>
          <w:rFonts w:ascii="Times New Roman" w:hAnsi="Times New Roman"/>
          <w:b/>
          <w:sz w:val="24"/>
          <w:szCs w:val="24"/>
        </w:rPr>
        <w:t>)</w:t>
      </w:r>
      <w:r w:rsidR="007D6E1B" w:rsidRPr="00693882">
        <w:rPr>
          <w:rFonts w:ascii="Times New Roman" w:hAnsi="Times New Roman"/>
          <w:sz w:val="24"/>
          <w:szCs w:val="24"/>
        </w:rPr>
        <w:t xml:space="preserve"> </w:t>
      </w:r>
      <w:r w:rsidR="007D6E1B">
        <w:rPr>
          <w:rFonts w:ascii="Times New Roman" w:hAnsi="Times New Roman"/>
          <w:b/>
          <w:sz w:val="24"/>
          <w:szCs w:val="24"/>
        </w:rPr>
        <w:t xml:space="preserve">Erasmus+ Girls go STEM </w:t>
      </w:r>
      <w:r>
        <w:rPr>
          <w:rFonts w:ascii="Times New Roman" w:hAnsi="Times New Roman"/>
          <w:b/>
          <w:sz w:val="24"/>
          <w:szCs w:val="24"/>
        </w:rPr>
        <w:t xml:space="preserve">- </w:t>
      </w:r>
      <w:r w:rsidR="007D6E1B" w:rsidRPr="00175CDC">
        <w:rPr>
          <w:rFonts w:ascii="Times New Roman" w:hAnsi="Times New Roman"/>
          <w:sz w:val="24"/>
          <w:szCs w:val="24"/>
        </w:rPr>
        <w:t>Razdoblje provedbe projekta: od 1. rujna 2022. g. do 31. kolovoza 2024. g.</w:t>
      </w:r>
      <w:r w:rsidR="007D6E1B">
        <w:rPr>
          <w:rFonts w:ascii="Times New Roman" w:hAnsi="Times New Roman"/>
          <w:sz w:val="24"/>
          <w:szCs w:val="24"/>
        </w:rPr>
        <w:t xml:space="preserve"> </w:t>
      </w:r>
      <w:r w:rsidR="007D6E1B" w:rsidRPr="00175CDC">
        <w:rPr>
          <w:rFonts w:ascii="Times New Roman" w:hAnsi="Times New Roman"/>
          <w:sz w:val="24"/>
          <w:szCs w:val="24"/>
        </w:rPr>
        <w:t>Uplatitelj sredstava: Prehrambeno-biotehnološki fakultet Sveučilišta u Zagrebu</w:t>
      </w:r>
      <w:r w:rsidR="002606AC">
        <w:rPr>
          <w:rFonts w:ascii="Times New Roman" w:hAnsi="Times New Roman"/>
          <w:sz w:val="24"/>
          <w:szCs w:val="24"/>
        </w:rPr>
        <w:t xml:space="preserve"> </w:t>
      </w:r>
      <w:r w:rsidR="002606AC" w:rsidRPr="00E14C8F">
        <w:rPr>
          <w:rFonts w:ascii="Times New Roman" w:hAnsi="Times New Roman"/>
          <w:sz w:val="24"/>
          <w:szCs w:val="24"/>
        </w:rPr>
        <w:t>(uplaćuje sredstva putem službenog prijavitelja Sveučilišta u Rijeci)</w:t>
      </w:r>
      <w:r w:rsidR="002606AC">
        <w:rPr>
          <w:rFonts w:ascii="Times New Roman" w:hAnsi="Times New Roman"/>
          <w:sz w:val="24"/>
          <w:szCs w:val="24"/>
        </w:rPr>
        <w:t xml:space="preserve">. </w:t>
      </w:r>
      <w:r w:rsidR="007D6E1B" w:rsidRPr="00175CDC">
        <w:rPr>
          <w:rFonts w:ascii="Times New Roman" w:hAnsi="Times New Roman"/>
          <w:sz w:val="24"/>
          <w:szCs w:val="24"/>
        </w:rPr>
        <w:t>Projekt se bavi sljedećim sektorskim prioritetima za visoko obrazovanje:</w:t>
      </w:r>
      <w:r w:rsidR="007D6E1B">
        <w:rPr>
          <w:rFonts w:ascii="Times New Roman" w:hAnsi="Times New Roman"/>
          <w:sz w:val="24"/>
          <w:szCs w:val="24"/>
        </w:rPr>
        <w:t xml:space="preserve"> p</w:t>
      </w:r>
      <w:r w:rsidR="007D6E1B" w:rsidRPr="00175CDC">
        <w:rPr>
          <w:rFonts w:ascii="Times New Roman" w:hAnsi="Times New Roman"/>
          <w:sz w:val="24"/>
          <w:szCs w:val="24"/>
        </w:rPr>
        <w:t>ovećanje sudjelovanja djevojaka i žena u STEM područjima studija, s n</w:t>
      </w:r>
      <w:r w:rsidR="007D6E1B">
        <w:rPr>
          <w:rFonts w:ascii="Times New Roman" w:hAnsi="Times New Roman"/>
          <w:sz w:val="24"/>
          <w:szCs w:val="24"/>
        </w:rPr>
        <w:t>aglaskom na inženjerske studije; p</w:t>
      </w:r>
      <w:r w:rsidR="007D6E1B" w:rsidRPr="00175CDC">
        <w:rPr>
          <w:rFonts w:ascii="Times New Roman" w:hAnsi="Times New Roman"/>
          <w:sz w:val="24"/>
          <w:szCs w:val="24"/>
        </w:rPr>
        <w:t>romicanje sudjelovanja</w:t>
      </w:r>
      <w:r w:rsidR="007D6E1B">
        <w:rPr>
          <w:rFonts w:ascii="Times New Roman" w:hAnsi="Times New Roman"/>
          <w:sz w:val="24"/>
          <w:szCs w:val="24"/>
        </w:rPr>
        <w:t xml:space="preserve"> žena u STEM područjima studija; u</w:t>
      </w:r>
      <w:r w:rsidR="007D6E1B" w:rsidRPr="00175CDC">
        <w:rPr>
          <w:rFonts w:ascii="Times New Roman" w:hAnsi="Times New Roman"/>
          <w:sz w:val="24"/>
          <w:szCs w:val="24"/>
        </w:rPr>
        <w:t>klanjanje rodnih stereotipa u STEM.</w:t>
      </w:r>
      <w:r w:rsidR="007D6E1B">
        <w:rPr>
          <w:rFonts w:ascii="Times New Roman" w:hAnsi="Times New Roman"/>
          <w:sz w:val="24"/>
          <w:szCs w:val="24"/>
        </w:rPr>
        <w:t xml:space="preserve"> </w:t>
      </w:r>
      <w:r w:rsidR="007D6E1B" w:rsidRPr="00175CDC">
        <w:rPr>
          <w:rFonts w:ascii="Times New Roman" w:hAnsi="Times New Roman"/>
          <w:sz w:val="24"/>
          <w:szCs w:val="24"/>
        </w:rPr>
        <w:t>Projektnim rezultatima želi se potaknuti sudjelovanje djevojaka i mladih žena u STEM područjima studija, posebno u području inženjerstva i dati doprinos većem broju žena koje diplomiraju STEM predmete na sveučilištima u Europi. S druge strane, cilj je prevladati rodne stereotipe povećanjem rodno osjetljivih i ntegrativnih pristupa nastavi.</w:t>
      </w:r>
      <w:r w:rsidR="007D6E1B">
        <w:rPr>
          <w:rFonts w:ascii="Times New Roman" w:hAnsi="Times New Roman"/>
          <w:sz w:val="24"/>
          <w:szCs w:val="24"/>
        </w:rPr>
        <w:t xml:space="preserve"> </w:t>
      </w:r>
    </w:p>
    <w:p w14:paraId="13FB6053" w14:textId="77777777" w:rsidR="00D57FD6" w:rsidRDefault="00D57FD6" w:rsidP="00D57FD6">
      <w:pPr>
        <w:pStyle w:val="PlainText"/>
        <w:spacing w:line="276" w:lineRule="auto"/>
        <w:jc w:val="both"/>
        <w:rPr>
          <w:rFonts w:ascii="Times New Roman" w:hAnsi="Times New Roman"/>
          <w:b/>
          <w:sz w:val="24"/>
          <w:szCs w:val="24"/>
        </w:rPr>
      </w:pPr>
    </w:p>
    <w:p w14:paraId="5C603B60" w14:textId="66136C7D" w:rsidR="007D6E1B" w:rsidRDefault="00D57FD6" w:rsidP="007D6E1B">
      <w:pPr>
        <w:spacing w:line="276" w:lineRule="auto"/>
        <w:jc w:val="both"/>
        <w:rPr>
          <w:rFonts w:ascii="Times New Roman" w:hAnsi="Times New Roman"/>
          <w:sz w:val="24"/>
          <w:szCs w:val="24"/>
        </w:rPr>
      </w:pPr>
      <w:r>
        <w:rPr>
          <w:rFonts w:ascii="Times New Roman" w:hAnsi="Times New Roman"/>
          <w:b/>
          <w:sz w:val="24"/>
          <w:szCs w:val="24"/>
        </w:rPr>
        <w:t>11</w:t>
      </w:r>
      <w:r w:rsidR="007D6E1B" w:rsidRPr="001A12CB">
        <w:rPr>
          <w:rFonts w:ascii="Times New Roman" w:hAnsi="Times New Roman" w:cs="Times New Roman"/>
          <w:b/>
          <w:sz w:val="24"/>
          <w:szCs w:val="24"/>
        </w:rPr>
        <w:t>)</w:t>
      </w:r>
      <w:r w:rsidR="007D6E1B" w:rsidRPr="001A12CB">
        <w:rPr>
          <w:rFonts w:ascii="Times New Roman" w:hAnsi="Times New Roman" w:cs="Times New Roman"/>
          <w:sz w:val="24"/>
          <w:szCs w:val="24"/>
        </w:rPr>
        <w:t xml:space="preserve">  </w:t>
      </w:r>
      <w:r w:rsidR="007D6E1B" w:rsidRPr="001A12CB">
        <w:rPr>
          <w:rFonts w:ascii="Times New Roman" w:hAnsi="Times New Roman" w:cs="Times New Roman"/>
          <w:b/>
          <w:sz w:val="24"/>
          <w:szCs w:val="24"/>
        </w:rPr>
        <w:t xml:space="preserve">CRECI </w:t>
      </w:r>
      <w:r w:rsidR="007D6E1B" w:rsidRPr="00D57FD6">
        <w:rPr>
          <w:rFonts w:ascii="Times New Roman" w:hAnsi="Times New Roman" w:cs="Times New Roman"/>
          <w:b/>
          <w:sz w:val="24"/>
          <w:szCs w:val="24"/>
        </w:rPr>
        <w:t>-</w:t>
      </w:r>
      <w:r w:rsidR="007D6E1B" w:rsidRPr="001A12CB">
        <w:rPr>
          <w:rFonts w:ascii="Times New Roman" w:hAnsi="Times New Roman" w:cs="Times New Roman"/>
          <w:b/>
          <w:sz w:val="24"/>
          <w:szCs w:val="24"/>
        </w:rPr>
        <w:t xml:space="preserve"> </w:t>
      </w:r>
      <w:r w:rsidR="007D6E1B" w:rsidRPr="003546D7">
        <w:rPr>
          <w:rFonts w:ascii="Times New Roman" w:hAnsi="Times New Roman" w:cs="Times New Roman"/>
          <w:sz w:val="24"/>
          <w:szCs w:val="24"/>
        </w:rPr>
        <w:t>Cost effective Renewable Energy harvesting in Croatian Islands. Operativni program:  EEA AND NORWAY GRANTS 2014-2021 (Jačanje bilateralne suradnje s Norveškom u Zelenoj tranziciji)</w:t>
      </w:r>
      <w:r w:rsidR="007D6E1B">
        <w:rPr>
          <w:rFonts w:ascii="Times New Roman" w:hAnsi="Times New Roman" w:cs="Times New Roman"/>
          <w:sz w:val="24"/>
          <w:szCs w:val="24"/>
        </w:rPr>
        <w:t xml:space="preserve">. Uplatitelj sredstava </w:t>
      </w:r>
      <w:r w:rsidR="007D6E1B" w:rsidRPr="003546D7">
        <w:rPr>
          <w:rFonts w:ascii="Times New Roman" w:hAnsi="Times New Roman" w:cs="Times New Roman"/>
          <w:sz w:val="24"/>
          <w:szCs w:val="24"/>
        </w:rPr>
        <w:t>Ministarstvo regionalnog razvoja i fondova EU, Zagreb</w:t>
      </w:r>
      <w:r w:rsidR="007D6E1B">
        <w:rPr>
          <w:rFonts w:ascii="Times New Roman" w:hAnsi="Times New Roman" w:cs="Times New Roman"/>
          <w:sz w:val="24"/>
          <w:szCs w:val="24"/>
        </w:rPr>
        <w:t xml:space="preserve">. </w:t>
      </w:r>
      <w:r w:rsidR="007D6E1B" w:rsidRPr="003546D7">
        <w:rPr>
          <w:rFonts w:ascii="Times New Roman" w:hAnsi="Times New Roman" w:cs="Times New Roman"/>
          <w:sz w:val="24"/>
          <w:szCs w:val="24"/>
        </w:rPr>
        <w:t>Početak i završetak projekta: 01.05.2023. – 30.04.2024.</w:t>
      </w:r>
      <w:r w:rsidR="007D6E1B">
        <w:rPr>
          <w:rFonts w:ascii="Times New Roman" w:hAnsi="Times New Roman" w:cs="Times New Roman"/>
          <w:sz w:val="24"/>
          <w:szCs w:val="24"/>
        </w:rPr>
        <w:t xml:space="preserve"> </w:t>
      </w:r>
      <w:r w:rsidR="007D6E1B" w:rsidRPr="003546D7">
        <w:rPr>
          <w:rFonts w:ascii="Times New Roman" w:hAnsi="Times New Roman" w:cs="Times New Roman"/>
          <w:sz w:val="24"/>
          <w:szCs w:val="24"/>
        </w:rPr>
        <w:t>Cilj ovog projekta je izrada studije o učinkovitom korištenju i proizvodnji energije na hrvatskim otocima, uzimajući u obzir njihove specifičnosti zemljišnih i meteoroloških uvjeta (količina vjetra, sunčeve energije, potencijal plime i oseke) s detaljnim smjernicama za povećanje kvalitete života stanovnika.</w:t>
      </w:r>
      <w:r w:rsidR="007D6E1B">
        <w:rPr>
          <w:rFonts w:ascii="Times New Roman" w:hAnsi="Times New Roman" w:cs="Times New Roman"/>
          <w:sz w:val="24"/>
          <w:szCs w:val="24"/>
        </w:rPr>
        <w:t xml:space="preserve"> </w:t>
      </w:r>
    </w:p>
    <w:p w14:paraId="3CD60329" w14:textId="6C5139BF" w:rsidR="005515CF" w:rsidRDefault="00D57FD6" w:rsidP="002606AC">
      <w:pPr>
        <w:pStyle w:val="PlainText"/>
        <w:spacing w:line="276" w:lineRule="auto"/>
        <w:jc w:val="both"/>
        <w:rPr>
          <w:rFonts w:ascii="Times New Roman" w:hAnsi="Times New Roman"/>
          <w:sz w:val="24"/>
          <w:szCs w:val="24"/>
        </w:rPr>
      </w:pPr>
      <w:r w:rsidRPr="002606AC">
        <w:rPr>
          <w:rFonts w:ascii="Times New Roman" w:hAnsi="Times New Roman"/>
          <w:b/>
          <w:sz w:val="24"/>
          <w:szCs w:val="24"/>
        </w:rPr>
        <w:t>12)</w:t>
      </w:r>
      <w:r w:rsidRPr="002606AC">
        <w:rPr>
          <w:rFonts w:ascii="Times New Roman" w:hAnsi="Times New Roman"/>
          <w:sz w:val="24"/>
          <w:szCs w:val="24"/>
        </w:rPr>
        <w:t xml:space="preserve">  </w:t>
      </w:r>
      <w:r w:rsidRPr="002606AC">
        <w:rPr>
          <w:rFonts w:ascii="Times New Roman" w:hAnsi="Times New Roman"/>
          <w:b/>
          <w:sz w:val="24"/>
          <w:szCs w:val="24"/>
        </w:rPr>
        <w:t xml:space="preserve">Erasmus+ </w:t>
      </w:r>
      <w:r w:rsidRPr="002606AC">
        <w:rPr>
          <w:rFonts w:ascii="Times New Roman" w:hAnsi="Times New Roman"/>
          <w:b/>
          <w:sz w:val="24"/>
          <w:szCs w:val="24"/>
          <w:lang w:val="en-GB"/>
        </w:rPr>
        <w:t xml:space="preserve">Everyone </w:t>
      </w:r>
      <w:r w:rsidRPr="002606AC">
        <w:rPr>
          <w:rFonts w:ascii="Times New Roman" w:hAnsi="Times New Roman"/>
          <w:sz w:val="24"/>
          <w:szCs w:val="24"/>
          <w:lang w:val="en-GB"/>
        </w:rPr>
        <w:t xml:space="preserve">– </w:t>
      </w:r>
      <w:r w:rsidR="00947122" w:rsidRPr="002606AC">
        <w:rPr>
          <w:rFonts w:ascii="Times New Roman" w:hAnsi="Times New Roman"/>
          <w:sz w:val="24"/>
          <w:szCs w:val="24"/>
          <w:lang w:val="en-GB"/>
        </w:rPr>
        <w:t>Exchange of renewable energy harvesting experience in Europe for improvin</w:t>
      </w:r>
      <w:r w:rsidR="002606AC" w:rsidRPr="002606AC">
        <w:rPr>
          <w:rFonts w:ascii="Times New Roman" w:hAnsi="Times New Roman"/>
          <w:sz w:val="24"/>
          <w:szCs w:val="24"/>
          <w:lang w:val="en-GB"/>
        </w:rPr>
        <w:t>g competence of young engineers.</w:t>
      </w:r>
      <w:r w:rsidR="00947122" w:rsidRPr="002606AC">
        <w:rPr>
          <w:rFonts w:ascii="Times New Roman" w:hAnsi="Times New Roman"/>
          <w:sz w:val="24"/>
          <w:szCs w:val="24"/>
        </w:rPr>
        <w:t xml:space="preserve"> Uplatitelj sredstava:</w:t>
      </w:r>
      <w:r w:rsidR="00947122" w:rsidRPr="002606AC">
        <w:rPr>
          <w:rFonts w:ascii="Times New Roman" w:hAnsi="Times New Roman"/>
          <w:sz w:val="24"/>
          <w:szCs w:val="24"/>
        </w:rPr>
        <w:tab/>
        <w:t>Agenci</w:t>
      </w:r>
      <w:r w:rsidR="002606AC">
        <w:rPr>
          <w:rFonts w:ascii="Times New Roman" w:hAnsi="Times New Roman"/>
          <w:sz w:val="24"/>
          <w:szCs w:val="24"/>
        </w:rPr>
        <w:t xml:space="preserve">ja za mobilnost i programe EU </w:t>
      </w:r>
      <w:r w:rsidR="002606AC" w:rsidRPr="002606AC">
        <w:rPr>
          <w:rFonts w:ascii="Times New Roman" w:hAnsi="Times New Roman"/>
          <w:sz w:val="24"/>
          <w:szCs w:val="24"/>
        </w:rPr>
        <w:t xml:space="preserve">(uplaćuje sredstva putem službenog prijavitelja Sveučilišta u Rijeci). </w:t>
      </w:r>
      <w:r w:rsidR="00947122" w:rsidRPr="002606AC">
        <w:rPr>
          <w:rFonts w:ascii="Times New Roman" w:hAnsi="Times New Roman"/>
          <w:sz w:val="24"/>
          <w:szCs w:val="24"/>
        </w:rPr>
        <w:t xml:space="preserve">Početak i završetak projekta: 01.09.2023. – 28.02.2026. </w:t>
      </w:r>
      <w:r w:rsidR="005515CF" w:rsidRPr="002606AC">
        <w:rPr>
          <w:rFonts w:ascii="Times New Roman" w:hAnsi="Times New Roman"/>
          <w:sz w:val="24"/>
          <w:szCs w:val="24"/>
        </w:rPr>
        <w:t>Cilj projekta je uspostava mreže istraživačkih institucija s istom vizijom – pružiti mladima sveobuhvatno i ažurirano znanje o metodama iskorištavanja obnovljivih izvora energije, temeljenima na međunarodnom iskustvu. Prioritet je podrška realizaciji mobilnosti studenata i suradnji s industrijom tijekom studija, s ciljem povećanja kompetencija mladih inženjera za rad u sektoru obnovljivih izvora energije u Europi.</w:t>
      </w:r>
    </w:p>
    <w:p w14:paraId="03213679" w14:textId="77777777" w:rsidR="002606AC" w:rsidRPr="002606AC" w:rsidRDefault="002606AC" w:rsidP="002606AC">
      <w:pPr>
        <w:pStyle w:val="PlainText"/>
        <w:spacing w:line="276" w:lineRule="auto"/>
        <w:jc w:val="both"/>
        <w:rPr>
          <w:rFonts w:ascii="Times New Roman" w:hAnsi="Times New Roman"/>
          <w:sz w:val="24"/>
          <w:szCs w:val="24"/>
        </w:rPr>
      </w:pPr>
    </w:p>
    <w:p w14:paraId="3D74424B" w14:textId="12152BC1" w:rsidR="00D57FD6" w:rsidRPr="00D83173" w:rsidRDefault="00D57FD6" w:rsidP="007D6E1B">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Pr="00D57FD6">
        <w:rPr>
          <w:rFonts w:ascii="Times New Roman" w:hAnsi="Times New Roman" w:cs="Times New Roman"/>
          <w:b/>
          <w:sz w:val="24"/>
          <w:szCs w:val="24"/>
        </w:rPr>
        <w:t>Erasmus+ SMAIle –</w:t>
      </w:r>
      <w:r w:rsidR="005515CF">
        <w:rPr>
          <w:rFonts w:ascii="Times New Roman" w:hAnsi="Times New Roman" w:cs="Times New Roman"/>
          <w:b/>
          <w:sz w:val="24"/>
          <w:szCs w:val="24"/>
        </w:rPr>
        <w:t xml:space="preserve"> </w:t>
      </w:r>
      <w:r w:rsidR="005515CF" w:rsidRPr="00D83173">
        <w:rPr>
          <w:rFonts w:ascii="Times New Roman" w:hAnsi="Times New Roman" w:cs="Times New Roman"/>
          <w:bCs/>
          <w:sz w:val="24"/>
          <w:szCs w:val="24"/>
        </w:rPr>
        <w:t>Scenarios and MOOCs for AI Literacy in Education</w:t>
      </w:r>
      <w:r w:rsidR="00A13B80" w:rsidRPr="00D83173">
        <w:rPr>
          <w:rFonts w:ascii="Times New Roman" w:hAnsi="Times New Roman" w:cs="Times New Roman"/>
          <w:bCs/>
          <w:sz w:val="24"/>
          <w:szCs w:val="24"/>
        </w:rPr>
        <w:t xml:space="preserve">, Uplatitelj sredstava: Osnovna Škola Pantovčak </w:t>
      </w:r>
      <w:r w:rsidR="00D83173" w:rsidRPr="00D83173">
        <w:rPr>
          <w:rFonts w:ascii="Times New Roman" w:hAnsi="Times New Roman" w:cs="Times New Roman"/>
          <w:bCs/>
          <w:sz w:val="24"/>
          <w:szCs w:val="24"/>
        </w:rPr>
        <w:t>Zagreb</w:t>
      </w:r>
      <w:r w:rsidR="00A13B80" w:rsidRPr="00D83173">
        <w:rPr>
          <w:rFonts w:ascii="Times New Roman" w:hAnsi="Times New Roman" w:cs="Times New Roman"/>
          <w:bCs/>
          <w:sz w:val="24"/>
          <w:szCs w:val="24"/>
        </w:rPr>
        <w:t>, Početak i završetak projekta: 01.09.2024. – 31.01.2027., Cilj projekta je pripremiti učenike za budućnost poticanjem AI pismenosti u osnovnim i srednjim školama, istovremeno osnažujući nastavnike znanjem i alatima za odgovornu i učinkovitu primjenu umjetne inteligencije (AI) u učionici.</w:t>
      </w:r>
    </w:p>
    <w:p w14:paraId="4B84D89E" w14:textId="608EF8D6" w:rsidR="00A13B80" w:rsidRPr="00D83173" w:rsidRDefault="00D57FD6" w:rsidP="007D6E1B">
      <w:pPr>
        <w:spacing w:line="276" w:lineRule="auto"/>
        <w:jc w:val="both"/>
        <w:rPr>
          <w:rFonts w:ascii="Times New Roman" w:hAnsi="Times New Roman"/>
          <w:sz w:val="24"/>
          <w:szCs w:val="24"/>
        </w:rPr>
      </w:pPr>
      <w:r w:rsidRPr="00D57FD6">
        <w:rPr>
          <w:rFonts w:ascii="Times New Roman" w:hAnsi="Times New Roman"/>
          <w:b/>
          <w:sz w:val="24"/>
          <w:szCs w:val="24"/>
        </w:rPr>
        <w:t>14</w:t>
      </w:r>
      <w:r>
        <w:rPr>
          <w:rFonts w:ascii="Times New Roman" w:hAnsi="Times New Roman"/>
          <w:sz w:val="24"/>
          <w:szCs w:val="24"/>
        </w:rPr>
        <w:t xml:space="preserve">)  </w:t>
      </w:r>
      <w:r w:rsidRPr="00D57FD6">
        <w:rPr>
          <w:rFonts w:ascii="Times New Roman" w:hAnsi="Times New Roman"/>
          <w:b/>
          <w:sz w:val="24"/>
          <w:szCs w:val="24"/>
        </w:rPr>
        <w:t>BrainClock NPOO.C3-2.R3-I1.04</w:t>
      </w:r>
      <w:r>
        <w:rPr>
          <w:rFonts w:ascii="Times New Roman" w:hAnsi="Times New Roman"/>
          <w:b/>
          <w:sz w:val="24"/>
          <w:szCs w:val="24"/>
        </w:rPr>
        <w:t xml:space="preserve"> </w:t>
      </w:r>
      <w:r w:rsidR="00BA7CF9">
        <w:rPr>
          <w:rFonts w:ascii="Times New Roman" w:hAnsi="Times New Roman"/>
          <w:sz w:val="24"/>
          <w:szCs w:val="24"/>
        </w:rPr>
        <w:t>–</w:t>
      </w:r>
      <w:r w:rsidR="00A13B80">
        <w:rPr>
          <w:rFonts w:ascii="Times New Roman" w:hAnsi="Times New Roman"/>
          <w:sz w:val="24"/>
          <w:szCs w:val="24"/>
        </w:rPr>
        <w:t xml:space="preserve"> </w:t>
      </w:r>
      <w:r w:rsidR="0061618F" w:rsidRPr="00D83173">
        <w:rPr>
          <w:rFonts w:ascii="Times New Roman" w:hAnsi="Times New Roman"/>
          <w:sz w:val="24"/>
          <w:szCs w:val="24"/>
        </w:rPr>
        <w:t>Razvoj personaliziranih testova za određivanje biološke dobi mo</w:t>
      </w:r>
      <w:r w:rsidR="00D83173" w:rsidRPr="00D83173">
        <w:rPr>
          <w:rFonts w:ascii="Times New Roman" w:hAnsi="Times New Roman"/>
          <w:sz w:val="24"/>
          <w:szCs w:val="24"/>
        </w:rPr>
        <w:t>zga i rano otkrivanje demencije.</w:t>
      </w:r>
      <w:r w:rsidR="0061618F" w:rsidRPr="00D83173">
        <w:rPr>
          <w:rFonts w:ascii="Times New Roman" w:hAnsi="Times New Roman"/>
          <w:sz w:val="24"/>
          <w:szCs w:val="24"/>
        </w:rPr>
        <w:t xml:space="preserve"> </w:t>
      </w:r>
      <w:bookmarkStart w:id="0" w:name="_Hlk194994390"/>
      <w:r w:rsidR="0061618F" w:rsidRPr="00D83173">
        <w:rPr>
          <w:rFonts w:ascii="Times New Roman" w:hAnsi="Times New Roman"/>
          <w:sz w:val="24"/>
          <w:szCs w:val="24"/>
        </w:rPr>
        <w:t>Operativni program: Nacionalni plan opor</w:t>
      </w:r>
      <w:r w:rsidR="00D83173" w:rsidRPr="00D83173">
        <w:rPr>
          <w:rFonts w:ascii="Times New Roman" w:hAnsi="Times New Roman"/>
          <w:sz w:val="24"/>
          <w:szCs w:val="24"/>
        </w:rPr>
        <w:t>avka i otpornosti.</w:t>
      </w:r>
      <w:r w:rsidR="0061618F" w:rsidRPr="00D83173">
        <w:rPr>
          <w:rFonts w:ascii="Times New Roman" w:hAnsi="Times New Roman"/>
          <w:sz w:val="24"/>
          <w:szCs w:val="24"/>
        </w:rPr>
        <w:t xml:space="preserve"> </w:t>
      </w:r>
      <w:bookmarkEnd w:id="0"/>
      <w:r w:rsidR="0061618F" w:rsidRPr="00D83173">
        <w:rPr>
          <w:rFonts w:ascii="Times New Roman" w:hAnsi="Times New Roman"/>
          <w:sz w:val="24"/>
          <w:szCs w:val="24"/>
        </w:rPr>
        <w:t>Uplatitelj sredstava: Sveučilište u</w:t>
      </w:r>
      <w:r w:rsidR="00D83173" w:rsidRPr="00D83173">
        <w:rPr>
          <w:rFonts w:ascii="Times New Roman" w:hAnsi="Times New Roman"/>
          <w:sz w:val="24"/>
          <w:szCs w:val="24"/>
        </w:rPr>
        <w:t xml:space="preserve"> Zagrebu - Medicinski fakultet.</w:t>
      </w:r>
      <w:r w:rsidR="0061618F" w:rsidRPr="00D83173">
        <w:rPr>
          <w:rFonts w:ascii="Times New Roman" w:hAnsi="Times New Roman"/>
          <w:sz w:val="24"/>
          <w:szCs w:val="24"/>
        </w:rPr>
        <w:t xml:space="preserve"> Početak i završetak projekta: </w:t>
      </w:r>
      <w:r w:rsidR="0061618F" w:rsidRPr="00D83173">
        <w:rPr>
          <w:rFonts w:ascii="Times New Roman" w:hAnsi="Times New Roman"/>
          <w:sz w:val="24"/>
          <w:szCs w:val="24"/>
        </w:rPr>
        <w:lastRenderedPageBreak/>
        <w:t xml:space="preserve">01.01.2024. – 30.06.2026., </w:t>
      </w:r>
      <w:r w:rsidR="00A13B80" w:rsidRPr="00D83173">
        <w:rPr>
          <w:rFonts w:ascii="Times New Roman" w:hAnsi="Times New Roman"/>
          <w:sz w:val="24"/>
          <w:szCs w:val="24"/>
        </w:rPr>
        <w:t>Cilj projekta je razvoj testova temeljenih na glikanskoj analizi stanica koji kvantificiraju biološku dob mozga te prepoznaju rane znakove patološkog starenja.</w:t>
      </w:r>
      <w:r w:rsidR="00A13B80" w:rsidRPr="00D83173">
        <w:t xml:space="preserve"> </w:t>
      </w:r>
      <w:r w:rsidR="00A13B80" w:rsidRPr="00D83173">
        <w:rPr>
          <w:rFonts w:ascii="Times New Roman" w:hAnsi="Times New Roman"/>
          <w:sz w:val="24"/>
          <w:szCs w:val="24"/>
        </w:rPr>
        <w:t>Uspostava testa koji mjeri biološku dob živčanog tkiva i otkriće biomarkera demencije će značajno poboljšati dijagnostiku i liječenje bolesti mozga.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242"/>
        <w:gridCol w:w="3471"/>
        <w:gridCol w:w="1701"/>
        <w:gridCol w:w="1842"/>
      </w:tblGrid>
      <w:tr w:rsidR="00BA7CF9" w14:paraId="5A3A8906" w14:textId="77777777" w:rsidTr="00D83173">
        <w:tc>
          <w:tcPr>
            <w:tcW w:w="1378" w:type="dxa"/>
            <w:tcBorders>
              <w:top w:val="single" w:sz="4" w:space="0" w:color="auto"/>
              <w:left w:val="single" w:sz="4" w:space="0" w:color="auto"/>
              <w:bottom w:val="single" w:sz="4" w:space="0" w:color="auto"/>
              <w:right w:val="single" w:sz="4" w:space="0" w:color="auto"/>
            </w:tcBorders>
            <w:hideMark/>
          </w:tcPr>
          <w:p w14:paraId="4D6ED728" w14:textId="77777777" w:rsidR="00BA7CF9" w:rsidRDefault="00BA7CF9" w:rsidP="00D83173">
            <w:pPr>
              <w:spacing w:line="276" w:lineRule="auto"/>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eastAsia="en-US"/>
              </w:rPr>
              <w:t>Izvor financiranja</w:t>
            </w:r>
          </w:p>
        </w:tc>
        <w:tc>
          <w:tcPr>
            <w:tcW w:w="1242" w:type="dxa"/>
            <w:tcBorders>
              <w:top w:val="single" w:sz="4" w:space="0" w:color="auto"/>
              <w:left w:val="single" w:sz="4" w:space="0" w:color="auto"/>
              <w:bottom w:val="single" w:sz="4" w:space="0" w:color="auto"/>
              <w:right w:val="single" w:sz="4" w:space="0" w:color="auto"/>
            </w:tcBorders>
            <w:hideMark/>
          </w:tcPr>
          <w:p w14:paraId="3040E9C8"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Šifra aktivnosti</w:t>
            </w:r>
          </w:p>
        </w:tc>
        <w:tc>
          <w:tcPr>
            <w:tcW w:w="3471" w:type="dxa"/>
            <w:tcBorders>
              <w:top w:val="single" w:sz="4" w:space="0" w:color="auto"/>
              <w:left w:val="single" w:sz="4" w:space="0" w:color="auto"/>
              <w:bottom w:val="single" w:sz="4" w:space="0" w:color="auto"/>
              <w:right w:val="single" w:sz="4" w:space="0" w:color="auto"/>
            </w:tcBorders>
            <w:hideMark/>
          </w:tcPr>
          <w:p w14:paraId="455565BD"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Naziv EU projekta</w:t>
            </w:r>
          </w:p>
        </w:tc>
        <w:tc>
          <w:tcPr>
            <w:tcW w:w="1701" w:type="dxa"/>
            <w:tcBorders>
              <w:top w:val="single" w:sz="4" w:space="0" w:color="auto"/>
              <w:left w:val="single" w:sz="4" w:space="0" w:color="auto"/>
              <w:bottom w:val="single" w:sz="4" w:space="0" w:color="auto"/>
              <w:right w:val="single" w:sz="4" w:space="0" w:color="auto"/>
            </w:tcBorders>
            <w:hideMark/>
          </w:tcPr>
          <w:p w14:paraId="782CD375"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sidRPr="00F427F4">
              <w:rPr>
                <w:rFonts w:ascii="Times New Roman" w:hAnsi="Times New Roman" w:cs="Times New Roman"/>
                <w:sz w:val="24"/>
                <w:szCs w:val="24"/>
              </w:rPr>
              <w:t>Rebalans 2024. EUR</w:t>
            </w:r>
          </w:p>
        </w:tc>
        <w:tc>
          <w:tcPr>
            <w:tcW w:w="1842" w:type="dxa"/>
            <w:tcBorders>
              <w:top w:val="single" w:sz="4" w:space="0" w:color="auto"/>
              <w:left w:val="single" w:sz="4" w:space="0" w:color="auto"/>
              <w:bottom w:val="single" w:sz="4" w:space="0" w:color="auto"/>
              <w:right w:val="single" w:sz="4" w:space="0" w:color="auto"/>
            </w:tcBorders>
            <w:hideMark/>
          </w:tcPr>
          <w:p w14:paraId="6AB91A80"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sidRPr="00F427F4">
              <w:rPr>
                <w:rFonts w:ascii="Times New Roman" w:hAnsi="Times New Roman" w:cs="Times New Roman"/>
                <w:sz w:val="24"/>
                <w:szCs w:val="24"/>
              </w:rPr>
              <w:t xml:space="preserve">Izvršenje 2024. EUR  </w:t>
            </w:r>
          </w:p>
        </w:tc>
      </w:tr>
      <w:tr w:rsidR="00BA7CF9" w14:paraId="1E05C905" w14:textId="77777777" w:rsidTr="00D83173">
        <w:tc>
          <w:tcPr>
            <w:tcW w:w="1378" w:type="dxa"/>
            <w:tcBorders>
              <w:top w:val="single" w:sz="4" w:space="0" w:color="auto"/>
              <w:left w:val="single" w:sz="4" w:space="0" w:color="auto"/>
              <w:bottom w:val="single" w:sz="4" w:space="0" w:color="auto"/>
              <w:right w:val="single" w:sz="4" w:space="0" w:color="auto"/>
            </w:tcBorders>
          </w:tcPr>
          <w:p w14:paraId="12A793EF"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52</w:t>
            </w:r>
          </w:p>
        </w:tc>
        <w:tc>
          <w:tcPr>
            <w:tcW w:w="1242" w:type="dxa"/>
            <w:tcBorders>
              <w:top w:val="single" w:sz="4" w:space="0" w:color="auto"/>
              <w:left w:val="single" w:sz="4" w:space="0" w:color="auto"/>
              <w:bottom w:val="single" w:sz="4" w:space="0" w:color="auto"/>
              <w:right w:val="single" w:sz="4" w:space="0" w:color="auto"/>
            </w:tcBorders>
          </w:tcPr>
          <w:p w14:paraId="41E2E8C1"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3907FF0B"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sidRPr="00F427F4">
              <w:rPr>
                <w:rFonts w:ascii="Times New Roman" w:hAnsi="Times New Roman" w:cs="Times New Roman"/>
                <w:sz w:val="24"/>
                <w:szCs w:val="24"/>
              </w:rPr>
              <w:t>HKO DigIT</w:t>
            </w:r>
          </w:p>
        </w:tc>
        <w:tc>
          <w:tcPr>
            <w:tcW w:w="1701" w:type="dxa"/>
            <w:tcBorders>
              <w:top w:val="single" w:sz="4" w:space="0" w:color="auto"/>
              <w:left w:val="single" w:sz="4" w:space="0" w:color="auto"/>
              <w:bottom w:val="single" w:sz="4" w:space="0" w:color="auto"/>
              <w:right w:val="single" w:sz="4" w:space="0" w:color="auto"/>
            </w:tcBorders>
          </w:tcPr>
          <w:p w14:paraId="02D0150D" w14:textId="77777777" w:rsidR="00BA7CF9" w:rsidRPr="00F427F4" w:rsidRDefault="00BA7CF9"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10.000,00</w:t>
            </w:r>
          </w:p>
        </w:tc>
        <w:tc>
          <w:tcPr>
            <w:tcW w:w="1842" w:type="dxa"/>
            <w:tcBorders>
              <w:top w:val="single" w:sz="4" w:space="0" w:color="auto"/>
              <w:left w:val="single" w:sz="4" w:space="0" w:color="auto"/>
              <w:bottom w:val="single" w:sz="4" w:space="0" w:color="auto"/>
              <w:right w:val="single" w:sz="4" w:space="0" w:color="auto"/>
            </w:tcBorders>
          </w:tcPr>
          <w:p w14:paraId="03C45537" w14:textId="77777777" w:rsidR="00BA7CF9" w:rsidRPr="00F427F4" w:rsidRDefault="00BA7CF9"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9.593,00</w:t>
            </w:r>
          </w:p>
        </w:tc>
      </w:tr>
      <w:tr w:rsidR="00BA7CF9" w14:paraId="2008A905" w14:textId="77777777" w:rsidTr="00D83173">
        <w:tc>
          <w:tcPr>
            <w:tcW w:w="1378" w:type="dxa"/>
            <w:tcBorders>
              <w:top w:val="single" w:sz="4" w:space="0" w:color="auto"/>
              <w:left w:val="single" w:sz="4" w:space="0" w:color="auto"/>
              <w:bottom w:val="single" w:sz="4" w:space="0" w:color="auto"/>
              <w:right w:val="single" w:sz="4" w:space="0" w:color="auto"/>
            </w:tcBorders>
            <w:hideMark/>
          </w:tcPr>
          <w:p w14:paraId="5EFD8B76"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52</w:t>
            </w:r>
          </w:p>
        </w:tc>
        <w:tc>
          <w:tcPr>
            <w:tcW w:w="1242" w:type="dxa"/>
            <w:tcBorders>
              <w:top w:val="single" w:sz="4" w:space="0" w:color="auto"/>
              <w:left w:val="single" w:sz="4" w:space="0" w:color="auto"/>
              <w:bottom w:val="single" w:sz="4" w:space="0" w:color="auto"/>
              <w:right w:val="single" w:sz="4" w:space="0" w:color="auto"/>
            </w:tcBorders>
            <w:hideMark/>
          </w:tcPr>
          <w:p w14:paraId="3FDC29D6"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7C3DD18D"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sidRPr="00F427F4">
              <w:rPr>
                <w:rFonts w:ascii="Times New Roman" w:hAnsi="Times New Roman" w:cs="Times New Roman"/>
                <w:sz w:val="24"/>
                <w:szCs w:val="24"/>
              </w:rPr>
              <w:t>HKO ELE</w:t>
            </w:r>
          </w:p>
        </w:tc>
        <w:tc>
          <w:tcPr>
            <w:tcW w:w="1701" w:type="dxa"/>
            <w:tcBorders>
              <w:top w:val="single" w:sz="4" w:space="0" w:color="auto"/>
              <w:left w:val="single" w:sz="4" w:space="0" w:color="auto"/>
              <w:bottom w:val="single" w:sz="4" w:space="0" w:color="auto"/>
              <w:right w:val="single" w:sz="4" w:space="0" w:color="auto"/>
            </w:tcBorders>
          </w:tcPr>
          <w:p w14:paraId="6A9D141E"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20.000,00</w:t>
            </w:r>
          </w:p>
        </w:tc>
        <w:tc>
          <w:tcPr>
            <w:tcW w:w="1842" w:type="dxa"/>
            <w:tcBorders>
              <w:top w:val="single" w:sz="4" w:space="0" w:color="auto"/>
              <w:left w:val="single" w:sz="4" w:space="0" w:color="auto"/>
              <w:bottom w:val="single" w:sz="4" w:space="0" w:color="auto"/>
              <w:right w:val="single" w:sz="4" w:space="0" w:color="auto"/>
            </w:tcBorders>
          </w:tcPr>
          <w:p w14:paraId="2719B384"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11.119,00</w:t>
            </w:r>
          </w:p>
        </w:tc>
      </w:tr>
      <w:tr w:rsidR="00BA7CF9" w14:paraId="3C85B489" w14:textId="77777777" w:rsidTr="00D83173">
        <w:tc>
          <w:tcPr>
            <w:tcW w:w="1378" w:type="dxa"/>
            <w:tcBorders>
              <w:top w:val="single" w:sz="4" w:space="0" w:color="auto"/>
              <w:left w:val="single" w:sz="4" w:space="0" w:color="auto"/>
              <w:bottom w:val="single" w:sz="4" w:space="0" w:color="auto"/>
              <w:right w:val="single" w:sz="4" w:space="0" w:color="auto"/>
            </w:tcBorders>
          </w:tcPr>
          <w:p w14:paraId="0748E509"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52</w:t>
            </w:r>
          </w:p>
        </w:tc>
        <w:tc>
          <w:tcPr>
            <w:tcW w:w="1242" w:type="dxa"/>
            <w:tcBorders>
              <w:top w:val="single" w:sz="4" w:space="0" w:color="auto"/>
              <w:left w:val="single" w:sz="4" w:space="0" w:color="auto"/>
              <w:bottom w:val="single" w:sz="4" w:space="0" w:color="auto"/>
              <w:right w:val="single" w:sz="4" w:space="0" w:color="auto"/>
            </w:tcBorders>
          </w:tcPr>
          <w:p w14:paraId="128730F0"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676D102C"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sidRPr="00F427F4">
              <w:rPr>
                <w:rFonts w:ascii="Times New Roman" w:hAnsi="Times New Roman" w:cs="Times New Roman"/>
                <w:sz w:val="24"/>
                <w:szCs w:val="24"/>
              </w:rPr>
              <w:t>DATACROSS</w:t>
            </w:r>
          </w:p>
        </w:tc>
        <w:tc>
          <w:tcPr>
            <w:tcW w:w="1701" w:type="dxa"/>
            <w:tcBorders>
              <w:top w:val="single" w:sz="4" w:space="0" w:color="auto"/>
              <w:left w:val="single" w:sz="4" w:space="0" w:color="auto"/>
              <w:bottom w:val="single" w:sz="4" w:space="0" w:color="auto"/>
              <w:right w:val="single" w:sz="4" w:space="0" w:color="auto"/>
            </w:tcBorders>
          </w:tcPr>
          <w:p w14:paraId="5E124F89"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12.500,00</w:t>
            </w:r>
          </w:p>
        </w:tc>
        <w:tc>
          <w:tcPr>
            <w:tcW w:w="1842" w:type="dxa"/>
            <w:tcBorders>
              <w:top w:val="single" w:sz="4" w:space="0" w:color="auto"/>
              <w:left w:val="single" w:sz="4" w:space="0" w:color="auto"/>
              <w:bottom w:val="single" w:sz="4" w:space="0" w:color="auto"/>
              <w:right w:val="single" w:sz="4" w:space="0" w:color="auto"/>
            </w:tcBorders>
          </w:tcPr>
          <w:p w14:paraId="7F8215A7"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15.932,00</w:t>
            </w:r>
          </w:p>
        </w:tc>
      </w:tr>
      <w:tr w:rsidR="00BA7CF9" w14:paraId="4DB5614B" w14:textId="77777777" w:rsidTr="00D83173">
        <w:tc>
          <w:tcPr>
            <w:tcW w:w="1378" w:type="dxa"/>
            <w:tcBorders>
              <w:top w:val="single" w:sz="4" w:space="0" w:color="auto"/>
              <w:left w:val="single" w:sz="4" w:space="0" w:color="auto"/>
              <w:bottom w:val="single" w:sz="4" w:space="0" w:color="auto"/>
              <w:right w:val="single" w:sz="4" w:space="0" w:color="auto"/>
            </w:tcBorders>
            <w:hideMark/>
          </w:tcPr>
          <w:p w14:paraId="706BB1D3"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52</w:t>
            </w:r>
          </w:p>
        </w:tc>
        <w:tc>
          <w:tcPr>
            <w:tcW w:w="1242" w:type="dxa"/>
            <w:tcBorders>
              <w:top w:val="single" w:sz="4" w:space="0" w:color="auto"/>
              <w:left w:val="single" w:sz="4" w:space="0" w:color="auto"/>
              <w:bottom w:val="single" w:sz="4" w:space="0" w:color="auto"/>
              <w:right w:val="single" w:sz="4" w:space="0" w:color="auto"/>
            </w:tcBorders>
            <w:hideMark/>
          </w:tcPr>
          <w:p w14:paraId="6E91E57C"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6E1DAD5F"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sidRPr="00F427F4">
              <w:rPr>
                <w:rFonts w:ascii="Times New Roman" w:hAnsi="Times New Roman" w:cs="Times New Roman"/>
                <w:sz w:val="24"/>
                <w:szCs w:val="24"/>
              </w:rPr>
              <w:t>KLIMOD</w:t>
            </w:r>
          </w:p>
        </w:tc>
        <w:tc>
          <w:tcPr>
            <w:tcW w:w="1701" w:type="dxa"/>
            <w:tcBorders>
              <w:top w:val="single" w:sz="4" w:space="0" w:color="auto"/>
              <w:left w:val="single" w:sz="4" w:space="0" w:color="auto"/>
              <w:bottom w:val="single" w:sz="4" w:space="0" w:color="auto"/>
              <w:right w:val="single" w:sz="4" w:space="0" w:color="auto"/>
            </w:tcBorders>
          </w:tcPr>
          <w:p w14:paraId="039101F0"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20.000,00</w:t>
            </w:r>
          </w:p>
        </w:tc>
        <w:tc>
          <w:tcPr>
            <w:tcW w:w="1842" w:type="dxa"/>
            <w:tcBorders>
              <w:top w:val="single" w:sz="4" w:space="0" w:color="auto"/>
              <w:left w:val="single" w:sz="4" w:space="0" w:color="auto"/>
              <w:bottom w:val="single" w:sz="4" w:space="0" w:color="auto"/>
              <w:right w:val="single" w:sz="4" w:space="0" w:color="auto"/>
            </w:tcBorders>
          </w:tcPr>
          <w:p w14:paraId="6D04015E"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10.496,00</w:t>
            </w:r>
          </w:p>
        </w:tc>
      </w:tr>
      <w:tr w:rsidR="00BA7CF9" w14:paraId="084A0CA1" w14:textId="77777777" w:rsidTr="00D83173">
        <w:tc>
          <w:tcPr>
            <w:tcW w:w="1378" w:type="dxa"/>
            <w:tcBorders>
              <w:top w:val="single" w:sz="4" w:space="0" w:color="auto"/>
              <w:left w:val="single" w:sz="4" w:space="0" w:color="auto"/>
              <w:bottom w:val="single" w:sz="4" w:space="0" w:color="auto"/>
              <w:right w:val="single" w:sz="4" w:space="0" w:color="auto"/>
            </w:tcBorders>
          </w:tcPr>
          <w:p w14:paraId="426254AF"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52</w:t>
            </w:r>
          </w:p>
        </w:tc>
        <w:tc>
          <w:tcPr>
            <w:tcW w:w="1242" w:type="dxa"/>
            <w:tcBorders>
              <w:top w:val="single" w:sz="4" w:space="0" w:color="auto"/>
              <w:left w:val="single" w:sz="4" w:space="0" w:color="auto"/>
              <w:bottom w:val="single" w:sz="4" w:space="0" w:color="auto"/>
              <w:right w:val="single" w:sz="4" w:space="0" w:color="auto"/>
            </w:tcBorders>
          </w:tcPr>
          <w:p w14:paraId="5157A0A1"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29BA1F46" w14:textId="77777777" w:rsidR="00BA7CF9" w:rsidRPr="00F427F4" w:rsidRDefault="00BA7CF9"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YUFERING</w:t>
            </w:r>
          </w:p>
        </w:tc>
        <w:tc>
          <w:tcPr>
            <w:tcW w:w="1701" w:type="dxa"/>
            <w:tcBorders>
              <w:top w:val="single" w:sz="4" w:space="0" w:color="auto"/>
              <w:left w:val="single" w:sz="4" w:space="0" w:color="auto"/>
              <w:bottom w:val="single" w:sz="4" w:space="0" w:color="auto"/>
              <w:right w:val="single" w:sz="4" w:space="0" w:color="auto"/>
            </w:tcBorders>
          </w:tcPr>
          <w:p w14:paraId="644E91A6"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12.453,00</w:t>
            </w:r>
          </w:p>
        </w:tc>
        <w:tc>
          <w:tcPr>
            <w:tcW w:w="1842" w:type="dxa"/>
            <w:tcBorders>
              <w:top w:val="single" w:sz="4" w:space="0" w:color="auto"/>
              <w:left w:val="single" w:sz="4" w:space="0" w:color="auto"/>
              <w:bottom w:val="single" w:sz="4" w:space="0" w:color="auto"/>
              <w:right w:val="single" w:sz="4" w:space="0" w:color="auto"/>
            </w:tcBorders>
          </w:tcPr>
          <w:p w14:paraId="3536899D"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0,00</w:t>
            </w:r>
          </w:p>
        </w:tc>
      </w:tr>
      <w:tr w:rsidR="00BA7CF9" w14:paraId="60E5C711" w14:textId="77777777" w:rsidTr="00D83173">
        <w:tc>
          <w:tcPr>
            <w:tcW w:w="1378" w:type="dxa"/>
            <w:tcBorders>
              <w:top w:val="single" w:sz="4" w:space="0" w:color="auto"/>
              <w:left w:val="single" w:sz="4" w:space="0" w:color="auto"/>
              <w:bottom w:val="single" w:sz="4" w:space="0" w:color="auto"/>
              <w:right w:val="single" w:sz="4" w:space="0" w:color="auto"/>
            </w:tcBorders>
            <w:hideMark/>
          </w:tcPr>
          <w:p w14:paraId="1BD31FA2"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52</w:t>
            </w:r>
          </w:p>
        </w:tc>
        <w:tc>
          <w:tcPr>
            <w:tcW w:w="1242" w:type="dxa"/>
            <w:tcBorders>
              <w:top w:val="single" w:sz="4" w:space="0" w:color="auto"/>
              <w:left w:val="single" w:sz="4" w:space="0" w:color="auto"/>
              <w:bottom w:val="single" w:sz="4" w:space="0" w:color="auto"/>
              <w:right w:val="single" w:sz="4" w:space="0" w:color="auto"/>
            </w:tcBorders>
            <w:hideMark/>
          </w:tcPr>
          <w:p w14:paraId="0D714499"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4D6164A4"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sidRPr="00F427F4">
              <w:rPr>
                <w:rFonts w:ascii="Times New Roman" w:hAnsi="Times New Roman" w:cs="Times New Roman"/>
                <w:sz w:val="24"/>
                <w:szCs w:val="24"/>
              </w:rPr>
              <w:t>EuroCC</w:t>
            </w:r>
          </w:p>
        </w:tc>
        <w:tc>
          <w:tcPr>
            <w:tcW w:w="1701" w:type="dxa"/>
            <w:tcBorders>
              <w:top w:val="single" w:sz="4" w:space="0" w:color="auto"/>
              <w:left w:val="single" w:sz="4" w:space="0" w:color="auto"/>
              <w:bottom w:val="single" w:sz="4" w:space="0" w:color="auto"/>
              <w:right w:val="single" w:sz="4" w:space="0" w:color="auto"/>
            </w:tcBorders>
          </w:tcPr>
          <w:p w14:paraId="2C5ED739"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tcPr>
          <w:p w14:paraId="4D7371E9"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12.241,00</w:t>
            </w:r>
          </w:p>
        </w:tc>
      </w:tr>
      <w:tr w:rsidR="00BA7CF9" w14:paraId="1BEA31A6" w14:textId="77777777" w:rsidTr="00D83173">
        <w:tc>
          <w:tcPr>
            <w:tcW w:w="1378" w:type="dxa"/>
            <w:tcBorders>
              <w:top w:val="single" w:sz="4" w:space="0" w:color="auto"/>
              <w:left w:val="single" w:sz="4" w:space="0" w:color="auto"/>
              <w:bottom w:val="single" w:sz="4" w:space="0" w:color="auto"/>
              <w:right w:val="single" w:sz="4" w:space="0" w:color="auto"/>
            </w:tcBorders>
            <w:hideMark/>
          </w:tcPr>
          <w:p w14:paraId="6A12C5B1"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52</w:t>
            </w:r>
          </w:p>
        </w:tc>
        <w:tc>
          <w:tcPr>
            <w:tcW w:w="1242" w:type="dxa"/>
            <w:tcBorders>
              <w:top w:val="single" w:sz="4" w:space="0" w:color="auto"/>
              <w:left w:val="single" w:sz="4" w:space="0" w:color="auto"/>
              <w:bottom w:val="single" w:sz="4" w:space="0" w:color="auto"/>
              <w:right w:val="single" w:sz="4" w:space="0" w:color="auto"/>
            </w:tcBorders>
            <w:hideMark/>
          </w:tcPr>
          <w:p w14:paraId="6D37146E"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7517A6D6"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sidRPr="00F427F4">
              <w:rPr>
                <w:rFonts w:ascii="Times New Roman" w:hAnsi="Times New Roman" w:cs="Times New Roman"/>
                <w:sz w:val="24"/>
                <w:szCs w:val="24"/>
              </w:rPr>
              <w:t>EuroCC</w:t>
            </w:r>
            <w:r w:rsidRPr="00F427F4">
              <w:rPr>
                <w:rFonts w:ascii="Times New Roman" w:hAnsi="Times New Roman" w:cs="Times New Roman"/>
                <w:b/>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276848B8"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10.630,00</w:t>
            </w:r>
          </w:p>
        </w:tc>
        <w:tc>
          <w:tcPr>
            <w:tcW w:w="1842" w:type="dxa"/>
            <w:tcBorders>
              <w:top w:val="single" w:sz="4" w:space="0" w:color="auto"/>
              <w:left w:val="single" w:sz="4" w:space="0" w:color="auto"/>
              <w:bottom w:val="single" w:sz="4" w:space="0" w:color="auto"/>
              <w:right w:val="single" w:sz="4" w:space="0" w:color="auto"/>
            </w:tcBorders>
          </w:tcPr>
          <w:p w14:paraId="66BA80C0"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4.627,00</w:t>
            </w:r>
          </w:p>
        </w:tc>
      </w:tr>
      <w:tr w:rsidR="00BA7CF9" w14:paraId="79C7C6A6" w14:textId="77777777" w:rsidTr="00D83173">
        <w:tc>
          <w:tcPr>
            <w:tcW w:w="1378" w:type="dxa"/>
            <w:tcBorders>
              <w:top w:val="single" w:sz="4" w:space="0" w:color="auto"/>
              <w:left w:val="single" w:sz="4" w:space="0" w:color="auto"/>
              <w:bottom w:val="single" w:sz="4" w:space="0" w:color="auto"/>
              <w:right w:val="single" w:sz="4" w:space="0" w:color="auto"/>
            </w:tcBorders>
            <w:hideMark/>
          </w:tcPr>
          <w:p w14:paraId="027F765D"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52</w:t>
            </w:r>
          </w:p>
        </w:tc>
        <w:tc>
          <w:tcPr>
            <w:tcW w:w="1242" w:type="dxa"/>
            <w:tcBorders>
              <w:top w:val="single" w:sz="4" w:space="0" w:color="auto"/>
              <w:left w:val="single" w:sz="4" w:space="0" w:color="auto"/>
              <w:bottom w:val="single" w:sz="4" w:space="0" w:color="auto"/>
              <w:right w:val="single" w:sz="4" w:space="0" w:color="auto"/>
            </w:tcBorders>
            <w:hideMark/>
          </w:tcPr>
          <w:p w14:paraId="6EEC8514"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02BA526C"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sidRPr="00F427F4">
              <w:rPr>
                <w:rFonts w:ascii="Times New Roman" w:hAnsi="Times New Roman" w:cs="Times New Roman"/>
                <w:sz w:val="24"/>
                <w:szCs w:val="24"/>
              </w:rPr>
              <w:t>Erasmus+ HiPowerEd</w:t>
            </w:r>
          </w:p>
        </w:tc>
        <w:tc>
          <w:tcPr>
            <w:tcW w:w="1701" w:type="dxa"/>
            <w:tcBorders>
              <w:top w:val="single" w:sz="4" w:space="0" w:color="auto"/>
              <w:left w:val="single" w:sz="4" w:space="0" w:color="auto"/>
              <w:bottom w:val="single" w:sz="4" w:space="0" w:color="auto"/>
              <w:right w:val="single" w:sz="4" w:space="0" w:color="auto"/>
            </w:tcBorders>
          </w:tcPr>
          <w:p w14:paraId="40F8B0E8"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tcPr>
          <w:p w14:paraId="1FA78C8D"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36.657,00</w:t>
            </w:r>
          </w:p>
        </w:tc>
      </w:tr>
      <w:tr w:rsidR="00BA7CF9" w14:paraId="5B13E95B" w14:textId="77777777" w:rsidTr="00D83173">
        <w:tc>
          <w:tcPr>
            <w:tcW w:w="1378" w:type="dxa"/>
            <w:tcBorders>
              <w:top w:val="single" w:sz="4" w:space="0" w:color="auto"/>
              <w:left w:val="single" w:sz="4" w:space="0" w:color="auto"/>
              <w:bottom w:val="single" w:sz="4" w:space="0" w:color="auto"/>
              <w:right w:val="single" w:sz="4" w:space="0" w:color="auto"/>
            </w:tcBorders>
          </w:tcPr>
          <w:p w14:paraId="001CCED0"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52</w:t>
            </w:r>
          </w:p>
        </w:tc>
        <w:tc>
          <w:tcPr>
            <w:tcW w:w="1242" w:type="dxa"/>
            <w:tcBorders>
              <w:top w:val="single" w:sz="4" w:space="0" w:color="auto"/>
              <w:left w:val="single" w:sz="4" w:space="0" w:color="auto"/>
              <w:bottom w:val="single" w:sz="4" w:space="0" w:color="auto"/>
              <w:right w:val="single" w:sz="4" w:space="0" w:color="auto"/>
            </w:tcBorders>
          </w:tcPr>
          <w:p w14:paraId="6C36A274"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07033262"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sidRPr="00F427F4">
              <w:rPr>
                <w:rFonts w:ascii="Times New Roman" w:hAnsi="Times New Roman" w:cs="Times New Roman"/>
                <w:sz w:val="24"/>
                <w:szCs w:val="24"/>
              </w:rPr>
              <w:t>Erasmus+ WICT</w:t>
            </w:r>
          </w:p>
        </w:tc>
        <w:tc>
          <w:tcPr>
            <w:tcW w:w="1701" w:type="dxa"/>
            <w:tcBorders>
              <w:top w:val="single" w:sz="4" w:space="0" w:color="auto"/>
              <w:left w:val="single" w:sz="4" w:space="0" w:color="auto"/>
              <w:bottom w:val="single" w:sz="4" w:space="0" w:color="auto"/>
              <w:right w:val="single" w:sz="4" w:space="0" w:color="auto"/>
            </w:tcBorders>
          </w:tcPr>
          <w:p w14:paraId="20B08D3B"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tcPr>
          <w:p w14:paraId="3026C9AE"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14.092,00</w:t>
            </w:r>
          </w:p>
        </w:tc>
      </w:tr>
      <w:tr w:rsidR="00BA7CF9" w14:paraId="1CCA299A" w14:textId="77777777" w:rsidTr="00D83173">
        <w:tc>
          <w:tcPr>
            <w:tcW w:w="1378" w:type="dxa"/>
            <w:tcBorders>
              <w:top w:val="single" w:sz="4" w:space="0" w:color="auto"/>
              <w:left w:val="single" w:sz="4" w:space="0" w:color="auto"/>
              <w:bottom w:val="single" w:sz="4" w:space="0" w:color="auto"/>
              <w:right w:val="single" w:sz="4" w:space="0" w:color="auto"/>
            </w:tcBorders>
          </w:tcPr>
          <w:p w14:paraId="25EC3D66"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52</w:t>
            </w:r>
          </w:p>
        </w:tc>
        <w:tc>
          <w:tcPr>
            <w:tcW w:w="1242" w:type="dxa"/>
            <w:tcBorders>
              <w:top w:val="single" w:sz="4" w:space="0" w:color="auto"/>
              <w:left w:val="single" w:sz="4" w:space="0" w:color="auto"/>
              <w:bottom w:val="single" w:sz="4" w:space="0" w:color="auto"/>
              <w:right w:val="single" w:sz="4" w:space="0" w:color="auto"/>
            </w:tcBorders>
          </w:tcPr>
          <w:p w14:paraId="72FC36C3"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50CDC655"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sidRPr="00F427F4">
              <w:rPr>
                <w:rFonts w:ascii="Times New Roman" w:hAnsi="Times New Roman" w:cs="Times New Roman"/>
                <w:sz w:val="24"/>
                <w:szCs w:val="24"/>
              </w:rPr>
              <w:t>Erasmus+ Girls go STEM</w:t>
            </w:r>
          </w:p>
        </w:tc>
        <w:tc>
          <w:tcPr>
            <w:tcW w:w="1701" w:type="dxa"/>
            <w:tcBorders>
              <w:top w:val="single" w:sz="4" w:space="0" w:color="auto"/>
              <w:left w:val="single" w:sz="4" w:space="0" w:color="auto"/>
              <w:bottom w:val="single" w:sz="4" w:space="0" w:color="auto"/>
              <w:right w:val="single" w:sz="4" w:space="0" w:color="auto"/>
            </w:tcBorders>
          </w:tcPr>
          <w:p w14:paraId="013E8F83"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8.291,00</w:t>
            </w:r>
          </w:p>
        </w:tc>
        <w:tc>
          <w:tcPr>
            <w:tcW w:w="1842" w:type="dxa"/>
            <w:tcBorders>
              <w:top w:val="single" w:sz="4" w:space="0" w:color="auto"/>
              <w:left w:val="single" w:sz="4" w:space="0" w:color="auto"/>
              <w:bottom w:val="single" w:sz="4" w:space="0" w:color="auto"/>
              <w:right w:val="single" w:sz="4" w:space="0" w:color="auto"/>
            </w:tcBorders>
          </w:tcPr>
          <w:p w14:paraId="581445E4"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7.759,00</w:t>
            </w:r>
          </w:p>
        </w:tc>
      </w:tr>
      <w:tr w:rsidR="00BA7CF9" w14:paraId="5BB47B75" w14:textId="77777777" w:rsidTr="00D83173">
        <w:tc>
          <w:tcPr>
            <w:tcW w:w="1378" w:type="dxa"/>
            <w:tcBorders>
              <w:top w:val="single" w:sz="4" w:space="0" w:color="auto"/>
              <w:left w:val="single" w:sz="4" w:space="0" w:color="auto"/>
              <w:bottom w:val="single" w:sz="4" w:space="0" w:color="auto"/>
              <w:right w:val="single" w:sz="4" w:space="0" w:color="auto"/>
            </w:tcBorders>
          </w:tcPr>
          <w:p w14:paraId="12AABBDC"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52</w:t>
            </w:r>
          </w:p>
        </w:tc>
        <w:tc>
          <w:tcPr>
            <w:tcW w:w="1242" w:type="dxa"/>
            <w:tcBorders>
              <w:top w:val="single" w:sz="4" w:space="0" w:color="auto"/>
              <w:left w:val="single" w:sz="4" w:space="0" w:color="auto"/>
              <w:bottom w:val="single" w:sz="4" w:space="0" w:color="auto"/>
              <w:right w:val="single" w:sz="4" w:space="0" w:color="auto"/>
            </w:tcBorders>
          </w:tcPr>
          <w:p w14:paraId="3AF5A244"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7C5EDF25" w14:textId="77777777" w:rsidR="00BA7CF9" w:rsidRPr="00F427F4" w:rsidRDefault="00BA7CF9"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CRECI</w:t>
            </w:r>
          </w:p>
        </w:tc>
        <w:tc>
          <w:tcPr>
            <w:tcW w:w="1701" w:type="dxa"/>
            <w:tcBorders>
              <w:top w:val="single" w:sz="4" w:space="0" w:color="auto"/>
              <w:left w:val="single" w:sz="4" w:space="0" w:color="auto"/>
              <w:bottom w:val="single" w:sz="4" w:space="0" w:color="auto"/>
              <w:right w:val="single" w:sz="4" w:space="0" w:color="auto"/>
            </w:tcBorders>
          </w:tcPr>
          <w:p w14:paraId="5EA3837A"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tcPr>
          <w:p w14:paraId="41F7D508"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45.621,00</w:t>
            </w:r>
          </w:p>
        </w:tc>
      </w:tr>
      <w:tr w:rsidR="00BA7CF9" w14:paraId="5BF3B60E" w14:textId="77777777" w:rsidTr="00D83173">
        <w:tc>
          <w:tcPr>
            <w:tcW w:w="1378" w:type="dxa"/>
            <w:tcBorders>
              <w:top w:val="single" w:sz="4" w:space="0" w:color="auto"/>
              <w:left w:val="single" w:sz="4" w:space="0" w:color="auto"/>
              <w:bottom w:val="single" w:sz="4" w:space="0" w:color="auto"/>
              <w:right w:val="single" w:sz="4" w:space="0" w:color="auto"/>
            </w:tcBorders>
          </w:tcPr>
          <w:p w14:paraId="35F11265"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52</w:t>
            </w:r>
          </w:p>
        </w:tc>
        <w:tc>
          <w:tcPr>
            <w:tcW w:w="1242" w:type="dxa"/>
            <w:tcBorders>
              <w:top w:val="single" w:sz="4" w:space="0" w:color="auto"/>
              <w:left w:val="single" w:sz="4" w:space="0" w:color="auto"/>
              <w:bottom w:val="single" w:sz="4" w:space="0" w:color="auto"/>
              <w:right w:val="single" w:sz="4" w:space="0" w:color="auto"/>
            </w:tcBorders>
          </w:tcPr>
          <w:p w14:paraId="7C5B6CD4"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5A6AED70" w14:textId="77777777" w:rsidR="00BA7CF9" w:rsidRDefault="00BA7CF9" w:rsidP="00D83173">
            <w:pPr>
              <w:spacing w:line="276" w:lineRule="auto"/>
              <w:jc w:val="center"/>
              <w:rPr>
                <w:rFonts w:ascii="Times New Roman" w:hAnsi="Times New Roman" w:cs="Times New Roman"/>
                <w:sz w:val="24"/>
                <w:szCs w:val="24"/>
              </w:rPr>
            </w:pPr>
            <w:r w:rsidRPr="00F427F4">
              <w:rPr>
                <w:rFonts w:ascii="Times New Roman" w:hAnsi="Times New Roman" w:cs="Times New Roman"/>
                <w:sz w:val="24"/>
                <w:szCs w:val="24"/>
              </w:rPr>
              <w:t>Erasmus+ Everyone</w:t>
            </w:r>
          </w:p>
        </w:tc>
        <w:tc>
          <w:tcPr>
            <w:tcW w:w="1701" w:type="dxa"/>
            <w:tcBorders>
              <w:top w:val="single" w:sz="4" w:space="0" w:color="auto"/>
              <w:left w:val="single" w:sz="4" w:space="0" w:color="auto"/>
              <w:bottom w:val="single" w:sz="4" w:space="0" w:color="auto"/>
              <w:right w:val="single" w:sz="4" w:space="0" w:color="auto"/>
            </w:tcBorders>
          </w:tcPr>
          <w:p w14:paraId="5323B53B"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tcPr>
          <w:p w14:paraId="1BEC8695"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14.367,00</w:t>
            </w:r>
          </w:p>
        </w:tc>
      </w:tr>
      <w:tr w:rsidR="00BA7CF9" w14:paraId="6A31354F" w14:textId="77777777" w:rsidTr="00D83173">
        <w:tc>
          <w:tcPr>
            <w:tcW w:w="1378" w:type="dxa"/>
            <w:tcBorders>
              <w:top w:val="single" w:sz="4" w:space="0" w:color="auto"/>
              <w:left w:val="single" w:sz="4" w:space="0" w:color="auto"/>
              <w:bottom w:val="single" w:sz="4" w:space="0" w:color="auto"/>
              <w:right w:val="single" w:sz="4" w:space="0" w:color="auto"/>
            </w:tcBorders>
          </w:tcPr>
          <w:p w14:paraId="2F9C0C35"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52</w:t>
            </w:r>
          </w:p>
        </w:tc>
        <w:tc>
          <w:tcPr>
            <w:tcW w:w="1242" w:type="dxa"/>
            <w:tcBorders>
              <w:top w:val="single" w:sz="4" w:space="0" w:color="auto"/>
              <w:left w:val="single" w:sz="4" w:space="0" w:color="auto"/>
              <w:bottom w:val="single" w:sz="4" w:space="0" w:color="auto"/>
              <w:right w:val="single" w:sz="4" w:space="0" w:color="auto"/>
            </w:tcBorders>
          </w:tcPr>
          <w:p w14:paraId="108D0DEC"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0E5BC0D9" w14:textId="77777777" w:rsidR="00BA7CF9" w:rsidRPr="00F427F4" w:rsidRDefault="00BA7CF9"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Erasmus</w:t>
            </w:r>
            <w:r w:rsidRPr="004C5B84">
              <w:rPr>
                <w:rFonts w:ascii="Times New Roman" w:hAnsi="Times New Roman" w:cs="Times New Roman"/>
                <w:sz w:val="24"/>
                <w:szCs w:val="24"/>
              </w:rPr>
              <w:t>+ SMAIle</w:t>
            </w:r>
          </w:p>
        </w:tc>
        <w:tc>
          <w:tcPr>
            <w:tcW w:w="1701" w:type="dxa"/>
            <w:tcBorders>
              <w:top w:val="single" w:sz="4" w:space="0" w:color="auto"/>
              <w:left w:val="single" w:sz="4" w:space="0" w:color="auto"/>
              <w:bottom w:val="single" w:sz="4" w:space="0" w:color="auto"/>
              <w:right w:val="single" w:sz="4" w:space="0" w:color="auto"/>
            </w:tcBorders>
          </w:tcPr>
          <w:p w14:paraId="7101FB74"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tcPr>
          <w:p w14:paraId="74187AF0"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1.256,00</w:t>
            </w:r>
          </w:p>
        </w:tc>
      </w:tr>
      <w:tr w:rsidR="00BA7CF9" w14:paraId="5C7E2D01" w14:textId="77777777" w:rsidTr="00D83173">
        <w:tc>
          <w:tcPr>
            <w:tcW w:w="1378" w:type="dxa"/>
            <w:tcBorders>
              <w:top w:val="single" w:sz="4" w:space="0" w:color="auto"/>
              <w:left w:val="single" w:sz="4" w:space="0" w:color="auto"/>
              <w:bottom w:val="single" w:sz="4" w:space="0" w:color="auto"/>
              <w:right w:val="single" w:sz="4" w:space="0" w:color="auto"/>
            </w:tcBorders>
          </w:tcPr>
          <w:p w14:paraId="7CD6F5BB"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52</w:t>
            </w:r>
          </w:p>
        </w:tc>
        <w:tc>
          <w:tcPr>
            <w:tcW w:w="1242" w:type="dxa"/>
            <w:tcBorders>
              <w:top w:val="single" w:sz="4" w:space="0" w:color="auto"/>
              <w:left w:val="single" w:sz="4" w:space="0" w:color="auto"/>
              <w:bottom w:val="single" w:sz="4" w:space="0" w:color="auto"/>
              <w:right w:val="single" w:sz="4" w:space="0" w:color="auto"/>
            </w:tcBorders>
          </w:tcPr>
          <w:p w14:paraId="5D9E0590"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12483E41" w14:textId="77777777" w:rsidR="00BA7CF9" w:rsidRDefault="00BA7CF9" w:rsidP="00D83173">
            <w:pPr>
              <w:spacing w:line="276" w:lineRule="auto"/>
              <w:jc w:val="center"/>
              <w:rPr>
                <w:rFonts w:ascii="Times New Roman" w:hAnsi="Times New Roman" w:cs="Times New Roman"/>
                <w:sz w:val="24"/>
                <w:szCs w:val="24"/>
              </w:rPr>
            </w:pPr>
            <w:r w:rsidRPr="00423F90">
              <w:rPr>
                <w:rFonts w:ascii="Times New Roman" w:hAnsi="Times New Roman" w:cs="Times New Roman"/>
                <w:sz w:val="24"/>
                <w:szCs w:val="24"/>
              </w:rPr>
              <w:t>BrainClock NPOO.C3.2.R3-I1.04</w:t>
            </w:r>
          </w:p>
        </w:tc>
        <w:tc>
          <w:tcPr>
            <w:tcW w:w="1701" w:type="dxa"/>
            <w:tcBorders>
              <w:top w:val="single" w:sz="4" w:space="0" w:color="auto"/>
              <w:left w:val="single" w:sz="4" w:space="0" w:color="auto"/>
              <w:bottom w:val="single" w:sz="4" w:space="0" w:color="auto"/>
              <w:right w:val="single" w:sz="4" w:space="0" w:color="auto"/>
            </w:tcBorders>
          </w:tcPr>
          <w:p w14:paraId="78890E63"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tcPr>
          <w:p w14:paraId="3CF9F6CF"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16.186,00</w:t>
            </w:r>
          </w:p>
        </w:tc>
      </w:tr>
      <w:tr w:rsidR="00BA7CF9" w14:paraId="13E4CD73" w14:textId="77777777" w:rsidTr="00D83173">
        <w:tc>
          <w:tcPr>
            <w:tcW w:w="1378" w:type="dxa"/>
            <w:tcBorders>
              <w:top w:val="single" w:sz="4" w:space="0" w:color="auto"/>
              <w:left w:val="single" w:sz="4" w:space="0" w:color="auto"/>
              <w:bottom w:val="single" w:sz="4" w:space="0" w:color="auto"/>
              <w:right w:val="single" w:sz="4" w:space="0" w:color="auto"/>
            </w:tcBorders>
          </w:tcPr>
          <w:p w14:paraId="6F9155FA"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p>
        </w:tc>
        <w:tc>
          <w:tcPr>
            <w:tcW w:w="1242" w:type="dxa"/>
            <w:tcBorders>
              <w:top w:val="single" w:sz="4" w:space="0" w:color="auto"/>
              <w:left w:val="single" w:sz="4" w:space="0" w:color="auto"/>
              <w:bottom w:val="single" w:sz="4" w:space="0" w:color="auto"/>
              <w:right w:val="single" w:sz="4" w:space="0" w:color="auto"/>
            </w:tcBorders>
          </w:tcPr>
          <w:p w14:paraId="359C5720"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p>
        </w:tc>
        <w:tc>
          <w:tcPr>
            <w:tcW w:w="3471" w:type="dxa"/>
            <w:tcBorders>
              <w:top w:val="single" w:sz="4" w:space="0" w:color="auto"/>
              <w:left w:val="single" w:sz="4" w:space="0" w:color="auto"/>
              <w:bottom w:val="single" w:sz="4" w:space="0" w:color="auto"/>
              <w:right w:val="single" w:sz="4" w:space="0" w:color="auto"/>
            </w:tcBorders>
          </w:tcPr>
          <w:p w14:paraId="49C7317A" w14:textId="77777777" w:rsidR="00BA7CF9" w:rsidRPr="00427B45" w:rsidRDefault="00BA7CF9" w:rsidP="00D83173">
            <w:pPr>
              <w:spacing w:line="276" w:lineRule="auto"/>
              <w:jc w:val="center"/>
              <w:rPr>
                <w:rFonts w:ascii="Times New Roman" w:eastAsiaTheme="minorHAnsi" w:hAnsi="Times New Roman" w:cs="Times New Roman"/>
                <w:b/>
                <w:sz w:val="24"/>
                <w:szCs w:val="24"/>
                <w:lang w:eastAsia="en-US"/>
              </w:rPr>
            </w:pPr>
            <w:r w:rsidRPr="00427B45">
              <w:rPr>
                <w:rFonts w:ascii="Times New Roman" w:eastAsiaTheme="minorHAnsi" w:hAnsi="Times New Roman" w:cs="Times New Roman"/>
                <w:b/>
                <w:sz w:val="24"/>
                <w:szCs w:val="24"/>
                <w:lang w:eastAsia="en-US"/>
              </w:rPr>
              <w:t>ukupno</w:t>
            </w:r>
          </w:p>
        </w:tc>
        <w:tc>
          <w:tcPr>
            <w:tcW w:w="1701" w:type="dxa"/>
            <w:tcBorders>
              <w:top w:val="single" w:sz="4" w:space="0" w:color="auto"/>
              <w:left w:val="single" w:sz="4" w:space="0" w:color="auto"/>
              <w:bottom w:val="single" w:sz="4" w:space="0" w:color="auto"/>
              <w:right w:val="single" w:sz="4" w:space="0" w:color="auto"/>
            </w:tcBorders>
          </w:tcPr>
          <w:p w14:paraId="79C200C4" w14:textId="77777777" w:rsidR="00BA7CF9" w:rsidRPr="00427B45"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93.874,00</w:t>
            </w:r>
          </w:p>
        </w:tc>
        <w:tc>
          <w:tcPr>
            <w:tcW w:w="1842" w:type="dxa"/>
            <w:tcBorders>
              <w:top w:val="single" w:sz="4" w:space="0" w:color="auto"/>
              <w:left w:val="single" w:sz="4" w:space="0" w:color="auto"/>
              <w:bottom w:val="single" w:sz="4" w:space="0" w:color="auto"/>
              <w:right w:val="single" w:sz="4" w:space="0" w:color="auto"/>
            </w:tcBorders>
          </w:tcPr>
          <w:p w14:paraId="22A44B2D" w14:textId="77777777" w:rsidR="00BA7CF9" w:rsidRPr="00427B45"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199.946,00</w:t>
            </w:r>
          </w:p>
        </w:tc>
      </w:tr>
    </w:tbl>
    <w:p w14:paraId="11EB8915" w14:textId="77777777" w:rsidR="00D57FD6" w:rsidRDefault="00D57FD6" w:rsidP="007D6E1B">
      <w:pPr>
        <w:spacing w:line="276" w:lineRule="auto"/>
        <w:jc w:val="both"/>
        <w:rPr>
          <w:rFonts w:ascii="Times New Roman" w:hAnsi="Times New Roman"/>
          <w:sz w:val="24"/>
          <w:szCs w:val="24"/>
        </w:rPr>
      </w:pPr>
    </w:p>
    <w:p w14:paraId="4125D165" w14:textId="635A1BC9"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b/>
          <w:sz w:val="24"/>
          <w:szCs w:val="24"/>
        </w:rPr>
        <w:t>– izvor 61</w:t>
      </w:r>
      <w:r w:rsidRPr="00693882">
        <w:rPr>
          <w:rFonts w:ascii="Times New Roman" w:hAnsi="Times New Roman" w:cs="Times New Roman"/>
          <w:sz w:val="24"/>
          <w:szCs w:val="24"/>
        </w:rPr>
        <w:t xml:space="preserve"> Donacije - financijski plan prikazu</w:t>
      </w:r>
      <w:r w:rsidR="00BA7CF9">
        <w:rPr>
          <w:rFonts w:ascii="Times New Roman" w:hAnsi="Times New Roman" w:cs="Times New Roman"/>
          <w:sz w:val="24"/>
          <w:szCs w:val="24"/>
        </w:rPr>
        <w:t>je utrošena sredstva koja Fakultet ostvaruje</w:t>
      </w:r>
      <w:r w:rsidRPr="00693882">
        <w:rPr>
          <w:rFonts w:ascii="Times New Roman" w:hAnsi="Times New Roman" w:cs="Times New Roman"/>
          <w:sz w:val="24"/>
          <w:szCs w:val="24"/>
        </w:rPr>
        <w:t xml:space="preserve"> prijenosom od subjekata izvan općeg proračuna (od trgovačkih društava</w:t>
      </w:r>
      <w:r w:rsidR="00BA7CF9">
        <w:rPr>
          <w:rFonts w:ascii="Times New Roman" w:hAnsi="Times New Roman" w:cs="Times New Roman"/>
          <w:sz w:val="24"/>
          <w:szCs w:val="24"/>
        </w:rPr>
        <w:t xml:space="preserve"> ili udruga</w:t>
      </w:r>
      <w:r w:rsidRPr="00693882">
        <w:rPr>
          <w:rFonts w:ascii="Times New Roman" w:hAnsi="Times New Roman" w:cs="Times New Roman"/>
          <w:sz w:val="24"/>
          <w:szCs w:val="24"/>
        </w:rPr>
        <w:t>), kao partner na projektima:</w:t>
      </w:r>
    </w:p>
    <w:p w14:paraId="62DED945" w14:textId="0D818759" w:rsidR="007D6E1B" w:rsidRDefault="007D6E1B" w:rsidP="007D6E1B">
      <w:pPr>
        <w:pStyle w:val="PlainText"/>
        <w:spacing w:line="276" w:lineRule="auto"/>
        <w:jc w:val="both"/>
        <w:rPr>
          <w:rFonts w:ascii="Times New Roman" w:hAnsi="Times New Roman"/>
          <w:sz w:val="24"/>
          <w:szCs w:val="24"/>
        </w:rPr>
      </w:pPr>
      <w:r w:rsidRPr="00693882">
        <w:rPr>
          <w:rFonts w:ascii="Times New Roman" w:hAnsi="Times New Roman"/>
          <w:b/>
          <w:sz w:val="24"/>
          <w:szCs w:val="24"/>
        </w:rPr>
        <w:t>1)</w:t>
      </w:r>
      <w:r w:rsidRPr="00693882">
        <w:rPr>
          <w:rFonts w:ascii="Times New Roman" w:hAnsi="Times New Roman"/>
          <w:sz w:val="24"/>
          <w:szCs w:val="24"/>
        </w:rPr>
        <w:t xml:space="preserve"> </w:t>
      </w:r>
      <w:r w:rsidRPr="00693882">
        <w:rPr>
          <w:rFonts w:ascii="Times New Roman" w:hAnsi="Times New Roman"/>
          <w:b/>
          <w:sz w:val="24"/>
          <w:szCs w:val="24"/>
        </w:rPr>
        <w:t>IRI-2 Razvoj ekoloških proizvodnih procesa i novih proizvoda visoke kvalitete aktivnostima istraživanja i razvoja</w:t>
      </w:r>
      <w:r w:rsidRPr="00693882">
        <w:rPr>
          <w:rFonts w:ascii="Times New Roman" w:hAnsi="Times New Roman"/>
          <w:sz w:val="24"/>
          <w:szCs w:val="24"/>
        </w:rPr>
        <w:t xml:space="preserve">; KK.01.2.1.02.0039; operativni program Konkurentnost i kohezija 2014.-2020. Glavni partner: Feroplast d.o.o. Buje. Ovaj projekt provodi Feroplast d.o.o. u partnerstvu sa Sveučilištem u Rijeci – Tehnički fakultet. Svrha projekta je povećati konkurentnost proizvodnje u Republici Hrvatskoj primjenom naprednih tehnologija, aktivnostima istraživanja i razvoja i </w:t>
      </w:r>
      <w:r w:rsidRPr="00693882">
        <w:rPr>
          <w:rFonts w:ascii="Times New Roman" w:hAnsi="Times New Roman"/>
          <w:sz w:val="24"/>
          <w:szCs w:val="24"/>
        </w:rPr>
        <w:lastRenderedPageBreak/>
        <w:t>uspostavom visokih standarda ekološke prihvatljivosti proizvodnje. Predmet projekta jest istraživanje koje će rezultirati spoznajama kojim će biti moguće značajno unaprijediti proizvodni proces kako bi se ostvarili ciljevi usmjereni na ekološku prihvatljivost proizvodnje: produljenje životnog vijeka proizvoda, smanjenje potrošnje energije i emisije CO₂, smanjenje potrošnje vode u proizvodnom procesu, smanjenje količine otpadnih voda razvojem nove proizvodne tehnologije.</w:t>
      </w:r>
      <w:r>
        <w:rPr>
          <w:rFonts w:ascii="Times New Roman" w:hAnsi="Times New Roman"/>
          <w:sz w:val="24"/>
          <w:szCs w:val="24"/>
        </w:rPr>
        <w:t xml:space="preserve"> </w:t>
      </w:r>
    </w:p>
    <w:p w14:paraId="1A421425" w14:textId="77777777" w:rsidR="007D6E1B" w:rsidRDefault="007D6E1B" w:rsidP="007D6E1B">
      <w:pPr>
        <w:pStyle w:val="PlainText"/>
        <w:spacing w:line="276" w:lineRule="auto"/>
        <w:jc w:val="both"/>
        <w:rPr>
          <w:rFonts w:ascii="Times New Roman" w:hAnsi="Times New Roman"/>
          <w:b/>
          <w:sz w:val="24"/>
          <w:szCs w:val="24"/>
        </w:rPr>
      </w:pPr>
    </w:p>
    <w:p w14:paraId="740B8E61" w14:textId="11735874" w:rsidR="007D6E1B" w:rsidRDefault="007D6E1B" w:rsidP="007D6E1B">
      <w:pPr>
        <w:pStyle w:val="PlainText"/>
        <w:spacing w:line="276" w:lineRule="auto"/>
        <w:jc w:val="both"/>
        <w:rPr>
          <w:rFonts w:ascii="Times New Roman" w:hAnsi="Times New Roman"/>
          <w:sz w:val="24"/>
          <w:szCs w:val="24"/>
        </w:rPr>
      </w:pPr>
      <w:r w:rsidRPr="00693882">
        <w:rPr>
          <w:rFonts w:ascii="Times New Roman" w:hAnsi="Times New Roman"/>
          <w:b/>
          <w:sz w:val="24"/>
          <w:szCs w:val="24"/>
        </w:rPr>
        <w:t>2)</w:t>
      </w:r>
      <w:r w:rsidRPr="00693882">
        <w:rPr>
          <w:rFonts w:ascii="Times New Roman" w:hAnsi="Times New Roman"/>
          <w:sz w:val="24"/>
          <w:szCs w:val="24"/>
        </w:rPr>
        <w:t xml:space="preserve"> </w:t>
      </w:r>
      <w:r w:rsidRPr="00693882">
        <w:rPr>
          <w:rFonts w:ascii="Times New Roman" w:hAnsi="Times New Roman"/>
          <w:b/>
          <w:sz w:val="24"/>
          <w:szCs w:val="24"/>
        </w:rPr>
        <w:t>IRI-2 ABsistemDCiCloud</w:t>
      </w:r>
      <w:r w:rsidRPr="00693882">
        <w:rPr>
          <w:rFonts w:ascii="Times New Roman" w:hAnsi="Times New Roman"/>
          <w:sz w:val="24"/>
          <w:szCs w:val="24"/>
        </w:rPr>
        <w:t>; KK.01.2.1.02.0179; operativni program Konkurentnost i kohezija 2014.-2020. Glavni partner: Alarm Automatika d.o.o. Rijeka. Cilj projekta je razvoj softvera za centralizaciju i integraciju tehničke zaštite koji će omogućavati nadzor i upravljanje svim integriranim sustavima putem jedinstvenog sučelja. Sustav će se najčešće ugrađivati u veće i kompleksnije objekte trgovinskog, financijskog, industrijskog, hotelskog i poslovnog sektora. Provedbom predviđenih aktivnosti kreirat će se inovativni, višenamjenski i višefunkcionalni proizvod koji će osim tehničke zaštite objekta (video nadzor, protuprovalna zaštita, vatrodojavni alarm itd.), pružati i druge funkcionalnosti iz područja povećanja energetske učinkovitosti objekata.</w:t>
      </w:r>
      <w:r>
        <w:rPr>
          <w:rFonts w:ascii="Times New Roman" w:hAnsi="Times New Roman"/>
          <w:sz w:val="24"/>
          <w:szCs w:val="24"/>
        </w:rPr>
        <w:t xml:space="preserve"> </w:t>
      </w:r>
    </w:p>
    <w:p w14:paraId="7A620F41" w14:textId="77777777" w:rsidR="007D6E1B" w:rsidRDefault="007D6E1B" w:rsidP="007D6E1B">
      <w:pPr>
        <w:pStyle w:val="PlainText"/>
        <w:spacing w:line="276" w:lineRule="auto"/>
        <w:jc w:val="both"/>
        <w:rPr>
          <w:rFonts w:ascii="Times New Roman" w:hAnsi="Times New Roman"/>
          <w:b/>
          <w:sz w:val="24"/>
          <w:szCs w:val="24"/>
        </w:rPr>
      </w:pPr>
    </w:p>
    <w:p w14:paraId="1EF01FBC" w14:textId="19D8AA0A" w:rsidR="007D6E1B" w:rsidRDefault="007D6E1B" w:rsidP="007D6E1B">
      <w:pPr>
        <w:pStyle w:val="PlainText"/>
        <w:spacing w:line="276" w:lineRule="auto"/>
        <w:jc w:val="both"/>
        <w:rPr>
          <w:rFonts w:ascii="Times New Roman" w:hAnsi="Times New Roman"/>
          <w:sz w:val="24"/>
          <w:szCs w:val="24"/>
        </w:rPr>
      </w:pPr>
      <w:r w:rsidRPr="00693882">
        <w:rPr>
          <w:rFonts w:ascii="Times New Roman" w:hAnsi="Times New Roman"/>
          <w:b/>
          <w:sz w:val="24"/>
          <w:szCs w:val="24"/>
        </w:rPr>
        <w:t>3)</w:t>
      </w:r>
      <w:r w:rsidRPr="00693882">
        <w:rPr>
          <w:rFonts w:ascii="Times New Roman" w:hAnsi="Times New Roman"/>
          <w:sz w:val="24"/>
          <w:szCs w:val="24"/>
        </w:rPr>
        <w:t xml:space="preserve"> </w:t>
      </w:r>
      <w:r w:rsidRPr="00693882">
        <w:rPr>
          <w:rFonts w:ascii="Times New Roman" w:hAnsi="Times New Roman"/>
          <w:b/>
          <w:sz w:val="24"/>
          <w:szCs w:val="24"/>
        </w:rPr>
        <w:t>IRI-2 Adria Smart Room</w:t>
      </w:r>
      <w:r w:rsidRPr="00693882">
        <w:rPr>
          <w:rFonts w:ascii="Times New Roman" w:hAnsi="Times New Roman"/>
          <w:sz w:val="24"/>
          <w:szCs w:val="24"/>
        </w:rPr>
        <w:t>; KK.01.2.1.02.0303; operativni program Konkurentnost i kohezija 2014.-2020. (KK.01.2.1.02.0303); glavni partner:</w:t>
      </w:r>
      <w:r>
        <w:rPr>
          <w:rFonts w:ascii="Times New Roman" w:hAnsi="Times New Roman"/>
          <w:sz w:val="24"/>
          <w:szCs w:val="24"/>
        </w:rPr>
        <w:t xml:space="preserve"> Adria Electronic d.o.o. Rijeka.</w:t>
      </w:r>
      <w:r w:rsidRPr="00693882">
        <w:rPr>
          <w:rFonts w:ascii="Times New Roman" w:hAnsi="Times New Roman"/>
          <w:sz w:val="24"/>
          <w:szCs w:val="24"/>
        </w:rPr>
        <w:t xml:space="preserve"> Primarni cilj projekta je razviti inovativni sustav koji će štedjeti energiju i omogućavati detaljnu procjenu i informiranje o anomalijama koje se mogu dogoditi. Industrijskim i eksperimentalnim istraživanjem inovativnih rješenja pametnih soba postiže se efikasnije upravljanja rekuperatorom, detekcija međusobnog utjecaja klimatiziranih zona i optimalno upravljanje klimatizacijom, korištenje ekspertnog sustava koji omogućava pravovremene prijedloge za optimalno upravljanje klimatizacijom, poboljšanje upravljanja rasvjetom te upravljanje vršnom snagom trošila na način da algoritam pronalazi načina za uštedu energije bez utjecaja na goste.</w:t>
      </w:r>
      <w:r>
        <w:rPr>
          <w:rFonts w:ascii="Times New Roman" w:hAnsi="Times New Roman"/>
          <w:sz w:val="24"/>
          <w:szCs w:val="24"/>
        </w:rPr>
        <w:t xml:space="preserve"> </w:t>
      </w:r>
    </w:p>
    <w:p w14:paraId="7CFE3128" w14:textId="77777777" w:rsidR="007D6E1B" w:rsidRDefault="007D6E1B" w:rsidP="007D6E1B">
      <w:pPr>
        <w:pStyle w:val="PlainText"/>
        <w:spacing w:line="276" w:lineRule="auto"/>
        <w:jc w:val="both"/>
        <w:rPr>
          <w:rFonts w:ascii="Times New Roman" w:hAnsi="Times New Roman"/>
          <w:b/>
          <w:sz w:val="24"/>
          <w:szCs w:val="24"/>
        </w:rPr>
      </w:pPr>
    </w:p>
    <w:p w14:paraId="1DB30CC0" w14:textId="0D4653A7" w:rsidR="00BA7CF9" w:rsidRPr="00D83173" w:rsidRDefault="007D6E1B" w:rsidP="007D6E1B">
      <w:pPr>
        <w:pStyle w:val="PlainText"/>
        <w:spacing w:line="276" w:lineRule="auto"/>
        <w:jc w:val="both"/>
        <w:rPr>
          <w:rFonts w:ascii="Times New Roman" w:hAnsi="Times New Roman"/>
          <w:sz w:val="24"/>
          <w:szCs w:val="24"/>
        </w:rPr>
      </w:pPr>
      <w:r>
        <w:rPr>
          <w:rFonts w:ascii="Times New Roman" w:hAnsi="Times New Roman"/>
          <w:b/>
          <w:sz w:val="24"/>
          <w:szCs w:val="24"/>
        </w:rPr>
        <w:t>4</w:t>
      </w:r>
      <w:r w:rsidRPr="00693882">
        <w:rPr>
          <w:rFonts w:ascii="Times New Roman" w:hAnsi="Times New Roman"/>
          <w:b/>
          <w:sz w:val="24"/>
          <w:szCs w:val="24"/>
        </w:rPr>
        <w:t>)</w:t>
      </w:r>
      <w:r w:rsidRPr="00693882">
        <w:rPr>
          <w:rFonts w:ascii="Times New Roman" w:hAnsi="Times New Roman"/>
          <w:sz w:val="24"/>
          <w:szCs w:val="24"/>
        </w:rPr>
        <w:t xml:space="preserve"> </w:t>
      </w:r>
      <w:r w:rsidRPr="00693882">
        <w:rPr>
          <w:rFonts w:ascii="Times New Roman" w:hAnsi="Times New Roman"/>
          <w:b/>
          <w:sz w:val="24"/>
          <w:szCs w:val="24"/>
        </w:rPr>
        <w:t>S</w:t>
      </w:r>
      <w:r>
        <w:rPr>
          <w:rFonts w:ascii="Times New Roman" w:hAnsi="Times New Roman"/>
          <w:b/>
          <w:sz w:val="24"/>
          <w:szCs w:val="24"/>
        </w:rPr>
        <w:t>TEM(AJMO!)</w:t>
      </w:r>
      <w:r>
        <w:rPr>
          <w:rFonts w:ascii="Times New Roman" w:hAnsi="Times New Roman"/>
          <w:sz w:val="24"/>
          <w:szCs w:val="24"/>
        </w:rPr>
        <w:t xml:space="preserve">; UP.04.2.1.10.0068 </w:t>
      </w:r>
      <w:r w:rsidRPr="00175CDC">
        <w:rPr>
          <w:rFonts w:ascii="Times New Roman" w:hAnsi="Times New Roman"/>
          <w:sz w:val="24"/>
          <w:szCs w:val="24"/>
        </w:rPr>
        <w:t>Uplatitelj sredstava: Sveučilišt</w:t>
      </w:r>
      <w:r>
        <w:rPr>
          <w:rFonts w:ascii="Times New Roman" w:hAnsi="Times New Roman"/>
          <w:sz w:val="24"/>
          <w:szCs w:val="24"/>
        </w:rPr>
        <w:t xml:space="preserve">e u Rijeci. </w:t>
      </w:r>
      <w:r w:rsidR="00167AA4" w:rsidRPr="00D83173">
        <w:rPr>
          <w:rFonts w:ascii="Times New Roman" w:hAnsi="Times New Roman"/>
          <w:sz w:val="24"/>
          <w:szCs w:val="24"/>
        </w:rPr>
        <w:t>Uplatitelj sredstava: Centar tehničke kult</w:t>
      </w:r>
      <w:r w:rsidR="00D83173" w:rsidRPr="00D83173">
        <w:rPr>
          <w:rFonts w:ascii="Times New Roman" w:hAnsi="Times New Roman"/>
          <w:sz w:val="24"/>
          <w:szCs w:val="24"/>
        </w:rPr>
        <w:t>ure Rijeka (uplaćuje sredstva putem službenog prijavitelja Sveučilišta</w:t>
      </w:r>
      <w:r w:rsidR="00D83173" w:rsidRPr="00E14C8F">
        <w:rPr>
          <w:rFonts w:ascii="Times New Roman" w:hAnsi="Times New Roman"/>
          <w:sz w:val="24"/>
          <w:szCs w:val="24"/>
        </w:rPr>
        <w:t xml:space="preserve"> u Rijeci)</w:t>
      </w:r>
      <w:r w:rsidR="00D83173">
        <w:rPr>
          <w:rFonts w:ascii="Times New Roman" w:hAnsi="Times New Roman"/>
          <w:sz w:val="24"/>
          <w:szCs w:val="24"/>
        </w:rPr>
        <w:t>.</w:t>
      </w:r>
      <w:r w:rsidR="00167AA4" w:rsidRPr="00D83173">
        <w:rPr>
          <w:rFonts w:ascii="Times New Roman" w:hAnsi="Times New Roman"/>
          <w:sz w:val="24"/>
          <w:szCs w:val="24"/>
        </w:rPr>
        <w:t xml:space="preserve"> Operativni program: Učinkoviti ljudski potencijali 2014.-2020.; </w:t>
      </w:r>
      <w:r w:rsidR="000375A9" w:rsidRPr="00D83173">
        <w:rPr>
          <w:rFonts w:ascii="Times New Roman" w:hAnsi="Times New Roman"/>
          <w:sz w:val="24"/>
          <w:szCs w:val="24"/>
        </w:rPr>
        <w:t>Projekt STEM(AJMO!) ojačat će kapacitete 7 uključenih organizacija civilnog društva iz 7 hrvatskih županija u svrhu provedbe aktivnosti popularizacije STEM-a među djecom, mladima i građanima. Partneri će uz pomoć znanstvene zajednice osmisliti 20 tema za 100 višednevnih radionica i 10 tema za 60 jednodnevnih događanja koje će pilotirat na 3.000 djece i mladih. Organizirati će i STEM piknik namijenjen popularizaciji STEM-a među građanima sa šireg riječkog područja, izgradit STEM park i STEM laboratoriji koji će ostati kao trajni postavi usmjereni na popularizaciju STEM-a.</w:t>
      </w:r>
    </w:p>
    <w:p w14:paraId="6839AD93" w14:textId="77777777" w:rsidR="00167AA4" w:rsidRPr="000375A9" w:rsidRDefault="00167AA4" w:rsidP="007D6E1B">
      <w:pPr>
        <w:pStyle w:val="PlainText"/>
        <w:spacing w:line="276" w:lineRule="auto"/>
        <w:jc w:val="both"/>
        <w:rPr>
          <w:rFonts w:ascii="Times New Roman" w:hAnsi="Times New Roman"/>
          <w:color w:val="70AD47" w:themeColor="accent6"/>
          <w:sz w:val="24"/>
          <w:szCs w:val="24"/>
        </w:rPr>
      </w:pPr>
    </w:p>
    <w:p w14:paraId="6D8A2EEE" w14:textId="7CD9E9C7" w:rsidR="00167AA4" w:rsidRPr="00D83173" w:rsidRDefault="00BA7CF9" w:rsidP="00167AA4">
      <w:pPr>
        <w:jc w:val="both"/>
        <w:rPr>
          <w:rFonts w:ascii="Times New Roman" w:hAnsi="Times New Roman" w:cs="Times New Roman"/>
          <w:bCs/>
          <w:sz w:val="24"/>
          <w:szCs w:val="24"/>
          <w:lang w:eastAsia="en-US"/>
        </w:rPr>
      </w:pPr>
      <w:r w:rsidRPr="00D83173">
        <w:rPr>
          <w:rFonts w:ascii="Times New Roman" w:hAnsi="Times New Roman"/>
          <w:b/>
          <w:sz w:val="24"/>
          <w:szCs w:val="24"/>
        </w:rPr>
        <w:t>5)</w:t>
      </w:r>
      <w:r w:rsidRPr="00D83173">
        <w:rPr>
          <w:rFonts w:ascii="Times New Roman" w:hAnsi="Times New Roman"/>
          <w:sz w:val="24"/>
          <w:szCs w:val="24"/>
        </w:rPr>
        <w:t xml:space="preserve"> </w:t>
      </w:r>
      <w:r w:rsidRPr="00D83173">
        <w:rPr>
          <w:rFonts w:ascii="Times New Roman" w:hAnsi="Times New Roman"/>
          <w:b/>
          <w:sz w:val="24"/>
          <w:szCs w:val="24"/>
        </w:rPr>
        <w:t>BEYOND</w:t>
      </w:r>
      <w:r w:rsidR="00FE1B78" w:rsidRPr="00D83173">
        <w:rPr>
          <w:rFonts w:ascii="Times New Roman" w:hAnsi="Times New Roman"/>
          <w:b/>
          <w:sz w:val="24"/>
          <w:szCs w:val="24"/>
        </w:rPr>
        <w:t>, ITHR0200543;</w:t>
      </w:r>
      <w:r w:rsidRPr="00D83173">
        <w:rPr>
          <w:rFonts w:ascii="Times New Roman" w:hAnsi="Times New Roman"/>
          <w:b/>
          <w:sz w:val="24"/>
          <w:szCs w:val="24"/>
        </w:rPr>
        <w:t xml:space="preserve"> </w:t>
      </w:r>
      <w:r w:rsidR="00FE1B78" w:rsidRPr="00D83173">
        <w:rPr>
          <w:rFonts w:ascii="Times New Roman" w:hAnsi="Times New Roman"/>
          <w:bCs/>
          <w:sz w:val="24"/>
          <w:szCs w:val="24"/>
        </w:rPr>
        <w:t>operativni program:</w:t>
      </w:r>
      <w:r w:rsidR="00167AA4" w:rsidRPr="00D83173">
        <w:rPr>
          <w:rFonts w:ascii="Times New Roman" w:hAnsi="Times New Roman"/>
          <w:bCs/>
          <w:sz w:val="24"/>
          <w:szCs w:val="24"/>
        </w:rPr>
        <w:t xml:space="preserve"> </w:t>
      </w:r>
      <w:r w:rsidR="00FE1B78" w:rsidRPr="00D83173">
        <w:rPr>
          <w:rFonts w:ascii="Times New Roman" w:hAnsi="Times New Roman"/>
          <w:bCs/>
          <w:sz w:val="24"/>
          <w:szCs w:val="24"/>
        </w:rPr>
        <w:t xml:space="preserve">Interreg Italija-Hrvatska 2021 – 2027; Glavni partner: </w:t>
      </w:r>
      <w:r w:rsidR="00D83173" w:rsidRPr="00D83173">
        <w:rPr>
          <w:rFonts w:ascii="Times New Roman" w:hAnsi="Times New Roman"/>
          <w:bCs/>
          <w:sz w:val="24"/>
          <w:szCs w:val="24"/>
        </w:rPr>
        <w:t>IRENA d.o.o. Labin.</w:t>
      </w:r>
      <w:r w:rsidR="00FE1B78" w:rsidRPr="00D83173">
        <w:rPr>
          <w:rFonts w:ascii="Times New Roman" w:hAnsi="Times New Roman"/>
          <w:b/>
          <w:sz w:val="24"/>
          <w:szCs w:val="24"/>
        </w:rPr>
        <w:t xml:space="preserve"> </w:t>
      </w:r>
      <w:r w:rsidR="00167AA4" w:rsidRPr="00D83173">
        <w:rPr>
          <w:rFonts w:ascii="Times New Roman" w:hAnsi="Times New Roman" w:cs="Times New Roman"/>
          <w:bCs/>
          <w:sz w:val="24"/>
          <w:szCs w:val="24"/>
          <w:lang w:eastAsia="en-US"/>
        </w:rPr>
        <w:t xml:space="preserve">Cilj projekta je transformirati pučinske vjetroelektrane (OWF) u Jadranu u katalizatore održivog razvoja u različitim sektorima plave ekonomije, a ne samo u proizvođače energije. Uz korištenje morskih resursa za postavljanje vjetroelektrana na određenim žarišnim točkama Jadrana, projekt nastoji analizirati i identificirati optimalne mikrolokacije za </w:t>
      </w:r>
      <w:r w:rsidR="00167AA4" w:rsidRPr="00D83173">
        <w:rPr>
          <w:rFonts w:ascii="Times New Roman" w:hAnsi="Times New Roman" w:cs="Times New Roman"/>
          <w:bCs/>
          <w:sz w:val="24"/>
          <w:szCs w:val="24"/>
          <w:lang w:eastAsia="en-US"/>
        </w:rPr>
        <w:lastRenderedPageBreak/>
        <w:t>instalaciju OWF-a, kako bi se iskoristio potencijal obnovljive energije i potaknula zelena tranzicija u Italiji i Hrvatskoj.</w:t>
      </w:r>
    </w:p>
    <w:p w14:paraId="05AC2487" w14:textId="693749F5" w:rsidR="000375A9" w:rsidRPr="00D83173" w:rsidRDefault="000375A9" w:rsidP="007D6E1B">
      <w:pPr>
        <w:pStyle w:val="PlainText"/>
        <w:spacing w:line="276" w:lineRule="auto"/>
        <w:jc w:val="both"/>
        <w:rPr>
          <w:rFonts w:ascii="Times New Roman" w:hAnsi="Times New Roman"/>
          <w:bCs/>
          <w:sz w:val="24"/>
          <w:szCs w:val="24"/>
        </w:rPr>
      </w:pPr>
    </w:p>
    <w:p w14:paraId="48AA9CB3" w14:textId="78EE1D06" w:rsidR="000375A9" w:rsidRPr="00D83173" w:rsidRDefault="00BA7CF9" w:rsidP="007D6E1B">
      <w:pPr>
        <w:pStyle w:val="PlainText"/>
        <w:spacing w:line="276" w:lineRule="auto"/>
        <w:jc w:val="both"/>
        <w:rPr>
          <w:rFonts w:ascii="Times New Roman" w:hAnsi="Times New Roman"/>
          <w:bCs/>
          <w:sz w:val="24"/>
          <w:szCs w:val="24"/>
        </w:rPr>
      </w:pPr>
      <w:r w:rsidRPr="00D83173">
        <w:rPr>
          <w:rFonts w:ascii="Times New Roman" w:hAnsi="Times New Roman"/>
          <w:b/>
          <w:sz w:val="24"/>
          <w:szCs w:val="24"/>
        </w:rPr>
        <w:t>6) SPIN HEYGUEST ISLAND</w:t>
      </w:r>
      <w:r w:rsidR="004536B4" w:rsidRPr="00D83173">
        <w:rPr>
          <w:rFonts w:ascii="Times New Roman" w:hAnsi="Times New Roman"/>
          <w:b/>
          <w:sz w:val="24"/>
          <w:szCs w:val="24"/>
        </w:rPr>
        <w:t xml:space="preserve">, IP.1.1.03.0038; </w:t>
      </w:r>
      <w:r w:rsidR="004536B4" w:rsidRPr="00D83173">
        <w:rPr>
          <w:rFonts w:ascii="Times New Roman" w:hAnsi="Times New Roman"/>
          <w:bCs/>
          <w:sz w:val="24"/>
          <w:szCs w:val="24"/>
        </w:rPr>
        <w:t>operativni program:</w:t>
      </w:r>
      <w:r w:rsidR="00167AA4" w:rsidRPr="00D83173">
        <w:rPr>
          <w:rFonts w:ascii="Times New Roman" w:hAnsi="Times New Roman"/>
          <w:bCs/>
          <w:sz w:val="24"/>
          <w:szCs w:val="24"/>
        </w:rPr>
        <w:t xml:space="preserve"> </w:t>
      </w:r>
      <w:r w:rsidR="004536B4" w:rsidRPr="00D83173">
        <w:rPr>
          <w:rFonts w:ascii="Times New Roman" w:hAnsi="Times New Roman"/>
          <w:bCs/>
          <w:sz w:val="24"/>
          <w:szCs w:val="24"/>
        </w:rPr>
        <w:t>Integrirani teri</w:t>
      </w:r>
      <w:r w:rsidR="00D83173">
        <w:rPr>
          <w:rFonts w:ascii="Times New Roman" w:hAnsi="Times New Roman"/>
          <w:bCs/>
          <w:sz w:val="24"/>
          <w:szCs w:val="24"/>
        </w:rPr>
        <w:t>torijalni program 2021. – 2027.</w:t>
      </w:r>
      <w:r w:rsidR="00FE1B78" w:rsidRPr="00D83173">
        <w:rPr>
          <w:rFonts w:ascii="Times New Roman" w:hAnsi="Times New Roman"/>
          <w:bCs/>
          <w:sz w:val="24"/>
          <w:szCs w:val="24"/>
        </w:rPr>
        <w:t xml:space="preserve"> Glavni partner: INTIS d.o.o. Zagreb</w:t>
      </w:r>
      <w:r w:rsidR="00D83173">
        <w:rPr>
          <w:rFonts w:ascii="Times New Roman" w:hAnsi="Times New Roman"/>
          <w:bCs/>
          <w:sz w:val="24"/>
          <w:szCs w:val="24"/>
        </w:rPr>
        <w:t>.</w:t>
      </w:r>
      <w:r w:rsidR="00FE1B78" w:rsidRPr="00D83173">
        <w:rPr>
          <w:rFonts w:ascii="Times New Roman" w:hAnsi="Times New Roman"/>
          <w:bCs/>
          <w:sz w:val="24"/>
          <w:szCs w:val="24"/>
        </w:rPr>
        <w:t xml:space="preserve"> Cilj projekta je razvoj </w:t>
      </w:r>
      <w:r w:rsidR="004536B4" w:rsidRPr="00D83173">
        <w:rPr>
          <w:rFonts w:ascii="Times New Roman" w:hAnsi="Times New Roman"/>
          <w:sz w:val="24"/>
          <w:szCs w:val="24"/>
        </w:rPr>
        <w:t>inovativnog proizvoda pod nazivom HEYGUEST ISLAND, samoodrživi prodajni otok koji pripada niši dodane vrijednosti SmartTech rješenja za pametne gradove i pametne otoke. Predmetnim projektom razvit će se platforma koja predstavlja holistički pristup s ciljem unaprjeđenja ponude turističkih objekata i lokacija uz minimalizaciju utjecaja na okoliš, a platforma se sastoji od hardverskog dijela koji predstavlja prodajni otok s unificiranim odjeljcima za samoposlužne aparate i softverskog dijela koji uključuje aplikacijsku podršku za upravljanje logističkim procesima otoka.</w:t>
      </w:r>
    </w:p>
    <w:p w14:paraId="4063D746" w14:textId="51466801" w:rsidR="000375A9" w:rsidRPr="00D83173" w:rsidRDefault="000375A9" w:rsidP="007D6E1B">
      <w:pPr>
        <w:pStyle w:val="PlainText"/>
        <w:spacing w:line="276" w:lineRule="auto"/>
        <w:jc w:val="both"/>
        <w:rPr>
          <w:rFonts w:ascii="Times New Roman" w:hAnsi="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1242"/>
        <w:gridCol w:w="3471"/>
        <w:gridCol w:w="1701"/>
        <w:gridCol w:w="1842"/>
      </w:tblGrid>
      <w:tr w:rsidR="00BA7CF9" w14:paraId="1C0DC125" w14:textId="77777777" w:rsidTr="00D83173">
        <w:tc>
          <w:tcPr>
            <w:tcW w:w="1378" w:type="dxa"/>
            <w:tcBorders>
              <w:top w:val="single" w:sz="4" w:space="0" w:color="auto"/>
              <w:left w:val="single" w:sz="4" w:space="0" w:color="auto"/>
              <w:bottom w:val="single" w:sz="4" w:space="0" w:color="auto"/>
              <w:right w:val="single" w:sz="4" w:space="0" w:color="auto"/>
            </w:tcBorders>
            <w:hideMark/>
          </w:tcPr>
          <w:p w14:paraId="4FCCDAF5" w14:textId="77777777" w:rsidR="00BA7CF9" w:rsidRDefault="00BA7CF9" w:rsidP="00D83173">
            <w:pPr>
              <w:spacing w:line="276" w:lineRule="auto"/>
              <w:jc w:val="center"/>
              <w:rPr>
                <w:rFonts w:ascii="Times New Roman" w:eastAsiaTheme="minorHAnsi" w:hAnsi="Times New Roman" w:cs="Times New Roman"/>
                <w:sz w:val="24"/>
                <w:szCs w:val="24"/>
                <w:lang w:val="en-US" w:eastAsia="en-US"/>
              </w:rPr>
            </w:pPr>
            <w:r>
              <w:rPr>
                <w:rFonts w:ascii="Times New Roman" w:eastAsiaTheme="minorHAnsi" w:hAnsi="Times New Roman" w:cs="Times New Roman"/>
                <w:sz w:val="24"/>
                <w:szCs w:val="24"/>
                <w:lang w:eastAsia="en-US"/>
              </w:rPr>
              <w:t>Izvor financiranja</w:t>
            </w:r>
          </w:p>
        </w:tc>
        <w:tc>
          <w:tcPr>
            <w:tcW w:w="1242" w:type="dxa"/>
            <w:tcBorders>
              <w:top w:val="single" w:sz="4" w:space="0" w:color="auto"/>
              <w:left w:val="single" w:sz="4" w:space="0" w:color="auto"/>
              <w:bottom w:val="single" w:sz="4" w:space="0" w:color="auto"/>
              <w:right w:val="single" w:sz="4" w:space="0" w:color="auto"/>
            </w:tcBorders>
            <w:hideMark/>
          </w:tcPr>
          <w:p w14:paraId="00F8D74D"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Šifra aktivnosti</w:t>
            </w:r>
          </w:p>
        </w:tc>
        <w:tc>
          <w:tcPr>
            <w:tcW w:w="3471" w:type="dxa"/>
            <w:tcBorders>
              <w:top w:val="single" w:sz="4" w:space="0" w:color="auto"/>
              <w:left w:val="single" w:sz="4" w:space="0" w:color="auto"/>
              <w:bottom w:val="single" w:sz="4" w:space="0" w:color="auto"/>
              <w:right w:val="single" w:sz="4" w:space="0" w:color="auto"/>
            </w:tcBorders>
            <w:hideMark/>
          </w:tcPr>
          <w:p w14:paraId="656866D5"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Naziv EU projekta</w:t>
            </w:r>
          </w:p>
        </w:tc>
        <w:tc>
          <w:tcPr>
            <w:tcW w:w="1701" w:type="dxa"/>
            <w:tcBorders>
              <w:top w:val="single" w:sz="4" w:space="0" w:color="auto"/>
              <w:left w:val="single" w:sz="4" w:space="0" w:color="auto"/>
              <w:bottom w:val="single" w:sz="4" w:space="0" w:color="auto"/>
              <w:right w:val="single" w:sz="4" w:space="0" w:color="auto"/>
            </w:tcBorders>
            <w:hideMark/>
          </w:tcPr>
          <w:p w14:paraId="713DEC9E"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sidRPr="00F427F4">
              <w:rPr>
                <w:rFonts w:ascii="Times New Roman" w:hAnsi="Times New Roman" w:cs="Times New Roman"/>
                <w:sz w:val="24"/>
                <w:szCs w:val="24"/>
              </w:rPr>
              <w:t>Rebalans 2024. EUR</w:t>
            </w:r>
          </w:p>
        </w:tc>
        <w:tc>
          <w:tcPr>
            <w:tcW w:w="1842" w:type="dxa"/>
            <w:tcBorders>
              <w:top w:val="single" w:sz="4" w:space="0" w:color="auto"/>
              <w:left w:val="single" w:sz="4" w:space="0" w:color="auto"/>
              <w:bottom w:val="single" w:sz="4" w:space="0" w:color="auto"/>
              <w:right w:val="single" w:sz="4" w:space="0" w:color="auto"/>
            </w:tcBorders>
            <w:hideMark/>
          </w:tcPr>
          <w:p w14:paraId="6FAB5CA3"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sidRPr="00F427F4">
              <w:rPr>
                <w:rFonts w:ascii="Times New Roman" w:hAnsi="Times New Roman" w:cs="Times New Roman"/>
                <w:sz w:val="24"/>
                <w:szCs w:val="24"/>
              </w:rPr>
              <w:t xml:space="preserve">Izvršenje 2024. EUR  </w:t>
            </w:r>
          </w:p>
        </w:tc>
      </w:tr>
      <w:tr w:rsidR="00BA7CF9" w14:paraId="648E448E" w14:textId="77777777" w:rsidTr="00D83173">
        <w:tc>
          <w:tcPr>
            <w:tcW w:w="1378" w:type="dxa"/>
            <w:tcBorders>
              <w:top w:val="single" w:sz="4" w:space="0" w:color="auto"/>
              <w:left w:val="single" w:sz="4" w:space="0" w:color="auto"/>
              <w:bottom w:val="single" w:sz="4" w:space="0" w:color="auto"/>
              <w:right w:val="single" w:sz="4" w:space="0" w:color="auto"/>
            </w:tcBorders>
          </w:tcPr>
          <w:p w14:paraId="56B75985"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61</w:t>
            </w:r>
          </w:p>
        </w:tc>
        <w:tc>
          <w:tcPr>
            <w:tcW w:w="1242" w:type="dxa"/>
            <w:tcBorders>
              <w:top w:val="single" w:sz="4" w:space="0" w:color="auto"/>
              <w:left w:val="single" w:sz="4" w:space="0" w:color="auto"/>
              <w:bottom w:val="single" w:sz="4" w:space="0" w:color="auto"/>
              <w:right w:val="single" w:sz="4" w:space="0" w:color="auto"/>
            </w:tcBorders>
          </w:tcPr>
          <w:p w14:paraId="52F21C2E"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2D2FFAE3"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sidRPr="00E05BAF">
              <w:rPr>
                <w:rFonts w:ascii="Times New Roman" w:hAnsi="Times New Roman" w:cs="Times New Roman"/>
                <w:sz w:val="24"/>
                <w:szCs w:val="24"/>
              </w:rPr>
              <w:t>IRI-2 ABsistemDCiCloud</w:t>
            </w:r>
          </w:p>
        </w:tc>
        <w:tc>
          <w:tcPr>
            <w:tcW w:w="1701" w:type="dxa"/>
            <w:tcBorders>
              <w:top w:val="single" w:sz="4" w:space="0" w:color="auto"/>
              <w:left w:val="single" w:sz="4" w:space="0" w:color="auto"/>
              <w:bottom w:val="single" w:sz="4" w:space="0" w:color="auto"/>
              <w:right w:val="single" w:sz="4" w:space="0" w:color="auto"/>
            </w:tcBorders>
          </w:tcPr>
          <w:p w14:paraId="24B898B4" w14:textId="77777777" w:rsidR="00BA7CF9" w:rsidRPr="00F427F4" w:rsidRDefault="00BA7CF9"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10.000,00</w:t>
            </w:r>
          </w:p>
        </w:tc>
        <w:tc>
          <w:tcPr>
            <w:tcW w:w="1842" w:type="dxa"/>
            <w:tcBorders>
              <w:top w:val="single" w:sz="4" w:space="0" w:color="auto"/>
              <w:left w:val="single" w:sz="4" w:space="0" w:color="auto"/>
              <w:bottom w:val="single" w:sz="4" w:space="0" w:color="auto"/>
              <w:right w:val="single" w:sz="4" w:space="0" w:color="auto"/>
            </w:tcBorders>
          </w:tcPr>
          <w:p w14:paraId="58C6FABF" w14:textId="77777777" w:rsidR="00BA7CF9" w:rsidRPr="00F427F4" w:rsidRDefault="00BA7CF9" w:rsidP="00D83173">
            <w:pPr>
              <w:spacing w:line="276" w:lineRule="auto"/>
              <w:jc w:val="center"/>
              <w:rPr>
                <w:rFonts w:ascii="Times New Roman" w:hAnsi="Times New Roman" w:cs="Times New Roman"/>
                <w:sz w:val="24"/>
                <w:szCs w:val="24"/>
              </w:rPr>
            </w:pPr>
            <w:r>
              <w:rPr>
                <w:rFonts w:ascii="Times New Roman" w:hAnsi="Times New Roman" w:cs="Times New Roman"/>
                <w:sz w:val="24"/>
                <w:szCs w:val="24"/>
              </w:rPr>
              <w:t>8.443,00</w:t>
            </w:r>
          </w:p>
        </w:tc>
      </w:tr>
      <w:tr w:rsidR="00BA7CF9" w14:paraId="1DC2B32A" w14:textId="77777777" w:rsidTr="00D83173">
        <w:tc>
          <w:tcPr>
            <w:tcW w:w="1378" w:type="dxa"/>
            <w:tcBorders>
              <w:top w:val="single" w:sz="4" w:space="0" w:color="auto"/>
              <w:left w:val="single" w:sz="4" w:space="0" w:color="auto"/>
              <w:bottom w:val="single" w:sz="4" w:space="0" w:color="auto"/>
              <w:right w:val="single" w:sz="4" w:space="0" w:color="auto"/>
            </w:tcBorders>
            <w:hideMark/>
          </w:tcPr>
          <w:p w14:paraId="40E8ED41"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61</w:t>
            </w:r>
          </w:p>
        </w:tc>
        <w:tc>
          <w:tcPr>
            <w:tcW w:w="1242" w:type="dxa"/>
            <w:tcBorders>
              <w:top w:val="single" w:sz="4" w:space="0" w:color="auto"/>
              <w:left w:val="single" w:sz="4" w:space="0" w:color="auto"/>
              <w:bottom w:val="single" w:sz="4" w:space="0" w:color="auto"/>
              <w:right w:val="single" w:sz="4" w:space="0" w:color="auto"/>
            </w:tcBorders>
            <w:hideMark/>
          </w:tcPr>
          <w:p w14:paraId="42E29F25"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hideMark/>
          </w:tcPr>
          <w:p w14:paraId="0B0021B1"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sidRPr="006C3BA3">
              <w:rPr>
                <w:rFonts w:ascii="Times New Roman" w:eastAsiaTheme="minorHAnsi" w:hAnsi="Times New Roman" w:cs="Times New Roman"/>
                <w:sz w:val="24"/>
                <w:szCs w:val="24"/>
                <w:lang w:eastAsia="en-US"/>
              </w:rPr>
              <w:t>IR</w:t>
            </w:r>
            <w:r>
              <w:rPr>
                <w:rFonts w:ascii="Times New Roman" w:eastAsiaTheme="minorHAnsi" w:hAnsi="Times New Roman" w:cs="Times New Roman"/>
                <w:sz w:val="24"/>
                <w:szCs w:val="24"/>
                <w:lang w:eastAsia="en-US"/>
              </w:rPr>
              <w:t>I-2 Razvoj ekol. proizv. proc.</w:t>
            </w:r>
          </w:p>
        </w:tc>
        <w:tc>
          <w:tcPr>
            <w:tcW w:w="1701" w:type="dxa"/>
            <w:tcBorders>
              <w:top w:val="single" w:sz="4" w:space="0" w:color="auto"/>
              <w:left w:val="single" w:sz="4" w:space="0" w:color="auto"/>
              <w:bottom w:val="single" w:sz="4" w:space="0" w:color="auto"/>
              <w:right w:val="single" w:sz="4" w:space="0" w:color="auto"/>
            </w:tcBorders>
          </w:tcPr>
          <w:p w14:paraId="1F192F36"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tcPr>
          <w:p w14:paraId="2434EF07"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862,00</w:t>
            </w:r>
          </w:p>
        </w:tc>
      </w:tr>
      <w:tr w:rsidR="00BA7CF9" w14:paraId="38ECDFE3" w14:textId="77777777" w:rsidTr="00D83173">
        <w:tc>
          <w:tcPr>
            <w:tcW w:w="1378" w:type="dxa"/>
            <w:tcBorders>
              <w:top w:val="single" w:sz="4" w:space="0" w:color="auto"/>
              <w:left w:val="single" w:sz="4" w:space="0" w:color="auto"/>
              <w:bottom w:val="single" w:sz="4" w:space="0" w:color="auto"/>
              <w:right w:val="single" w:sz="4" w:space="0" w:color="auto"/>
            </w:tcBorders>
          </w:tcPr>
          <w:p w14:paraId="51602102"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61</w:t>
            </w:r>
          </w:p>
        </w:tc>
        <w:tc>
          <w:tcPr>
            <w:tcW w:w="1242" w:type="dxa"/>
            <w:tcBorders>
              <w:top w:val="single" w:sz="4" w:space="0" w:color="auto"/>
              <w:left w:val="single" w:sz="4" w:space="0" w:color="auto"/>
              <w:bottom w:val="single" w:sz="4" w:space="0" w:color="auto"/>
              <w:right w:val="single" w:sz="4" w:space="0" w:color="auto"/>
            </w:tcBorders>
          </w:tcPr>
          <w:p w14:paraId="6FDF1FE4"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tcPr>
          <w:p w14:paraId="5DD769AF"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I</w:t>
            </w:r>
            <w:r w:rsidRPr="003C1867">
              <w:rPr>
                <w:rFonts w:ascii="Times New Roman" w:eastAsiaTheme="minorHAnsi" w:hAnsi="Times New Roman" w:cs="Times New Roman"/>
                <w:sz w:val="24"/>
                <w:szCs w:val="24"/>
                <w:lang w:eastAsia="en-US"/>
              </w:rPr>
              <w:t>RI-2 Adria Smart Room</w:t>
            </w:r>
          </w:p>
        </w:tc>
        <w:tc>
          <w:tcPr>
            <w:tcW w:w="1701" w:type="dxa"/>
            <w:tcBorders>
              <w:top w:val="single" w:sz="4" w:space="0" w:color="auto"/>
              <w:left w:val="single" w:sz="4" w:space="0" w:color="auto"/>
              <w:bottom w:val="single" w:sz="4" w:space="0" w:color="auto"/>
              <w:right w:val="single" w:sz="4" w:space="0" w:color="auto"/>
            </w:tcBorders>
          </w:tcPr>
          <w:p w14:paraId="2BFE4228"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12.000,00</w:t>
            </w:r>
          </w:p>
        </w:tc>
        <w:tc>
          <w:tcPr>
            <w:tcW w:w="1842" w:type="dxa"/>
            <w:tcBorders>
              <w:top w:val="single" w:sz="4" w:space="0" w:color="auto"/>
              <w:left w:val="single" w:sz="4" w:space="0" w:color="auto"/>
              <w:bottom w:val="single" w:sz="4" w:space="0" w:color="auto"/>
              <w:right w:val="single" w:sz="4" w:space="0" w:color="auto"/>
            </w:tcBorders>
          </w:tcPr>
          <w:p w14:paraId="543CBB5E"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9.857,00</w:t>
            </w:r>
          </w:p>
        </w:tc>
      </w:tr>
      <w:tr w:rsidR="00BA7CF9" w14:paraId="6DD8B102" w14:textId="77777777" w:rsidTr="00D83173">
        <w:tc>
          <w:tcPr>
            <w:tcW w:w="1378" w:type="dxa"/>
            <w:tcBorders>
              <w:top w:val="single" w:sz="4" w:space="0" w:color="auto"/>
              <w:left w:val="single" w:sz="4" w:space="0" w:color="auto"/>
              <w:bottom w:val="single" w:sz="4" w:space="0" w:color="auto"/>
              <w:right w:val="single" w:sz="4" w:space="0" w:color="auto"/>
            </w:tcBorders>
            <w:hideMark/>
          </w:tcPr>
          <w:p w14:paraId="7255E007"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61</w:t>
            </w:r>
          </w:p>
        </w:tc>
        <w:tc>
          <w:tcPr>
            <w:tcW w:w="1242" w:type="dxa"/>
            <w:tcBorders>
              <w:top w:val="single" w:sz="4" w:space="0" w:color="auto"/>
              <w:left w:val="single" w:sz="4" w:space="0" w:color="auto"/>
              <w:bottom w:val="single" w:sz="4" w:space="0" w:color="auto"/>
              <w:right w:val="single" w:sz="4" w:space="0" w:color="auto"/>
            </w:tcBorders>
            <w:hideMark/>
          </w:tcPr>
          <w:p w14:paraId="63806134"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hideMark/>
          </w:tcPr>
          <w:p w14:paraId="4F1E010D"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sidRPr="00885D25">
              <w:rPr>
                <w:rFonts w:ascii="Times New Roman" w:eastAsiaTheme="minorHAnsi" w:hAnsi="Times New Roman" w:cs="Times New Roman"/>
                <w:sz w:val="24"/>
                <w:szCs w:val="24"/>
                <w:lang w:eastAsia="en-US"/>
              </w:rPr>
              <w:t>STEM(AJMO!)</w:t>
            </w:r>
          </w:p>
        </w:tc>
        <w:tc>
          <w:tcPr>
            <w:tcW w:w="1701" w:type="dxa"/>
            <w:tcBorders>
              <w:top w:val="single" w:sz="4" w:space="0" w:color="auto"/>
              <w:left w:val="single" w:sz="4" w:space="0" w:color="auto"/>
              <w:bottom w:val="single" w:sz="4" w:space="0" w:color="auto"/>
              <w:right w:val="single" w:sz="4" w:space="0" w:color="auto"/>
            </w:tcBorders>
          </w:tcPr>
          <w:p w14:paraId="4D1B1E8C"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tcPr>
          <w:p w14:paraId="246FBDFF"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2.420,00</w:t>
            </w:r>
          </w:p>
        </w:tc>
      </w:tr>
      <w:tr w:rsidR="00BA7CF9" w14:paraId="438D2AF2" w14:textId="77777777" w:rsidTr="00D83173">
        <w:tc>
          <w:tcPr>
            <w:tcW w:w="1378" w:type="dxa"/>
            <w:tcBorders>
              <w:top w:val="single" w:sz="4" w:space="0" w:color="auto"/>
              <w:left w:val="single" w:sz="4" w:space="0" w:color="auto"/>
              <w:bottom w:val="single" w:sz="4" w:space="0" w:color="auto"/>
              <w:right w:val="single" w:sz="4" w:space="0" w:color="auto"/>
            </w:tcBorders>
            <w:hideMark/>
          </w:tcPr>
          <w:p w14:paraId="2D0B7D9C"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61</w:t>
            </w:r>
          </w:p>
        </w:tc>
        <w:tc>
          <w:tcPr>
            <w:tcW w:w="1242" w:type="dxa"/>
            <w:tcBorders>
              <w:top w:val="single" w:sz="4" w:space="0" w:color="auto"/>
              <w:left w:val="single" w:sz="4" w:space="0" w:color="auto"/>
              <w:bottom w:val="single" w:sz="4" w:space="0" w:color="auto"/>
              <w:right w:val="single" w:sz="4" w:space="0" w:color="auto"/>
            </w:tcBorders>
            <w:hideMark/>
          </w:tcPr>
          <w:p w14:paraId="2CDE8218"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hideMark/>
          </w:tcPr>
          <w:p w14:paraId="6F31A3F0"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sidRPr="00FD486D">
              <w:rPr>
                <w:rFonts w:ascii="Times New Roman" w:eastAsiaTheme="minorHAnsi" w:hAnsi="Times New Roman" w:cs="Times New Roman"/>
                <w:sz w:val="24"/>
                <w:szCs w:val="24"/>
                <w:lang w:eastAsia="en-US"/>
              </w:rPr>
              <w:t>BEYOND Interreg</w:t>
            </w:r>
          </w:p>
        </w:tc>
        <w:tc>
          <w:tcPr>
            <w:tcW w:w="1701" w:type="dxa"/>
            <w:tcBorders>
              <w:top w:val="single" w:sz="4" w:space="0" w:color="auto"/>
              <w:left w:val="single" w:sz="4" w:space="0" w:color="auto"/>
              <w:bottom w:val="single" w:sz="4" w:space="0" w:color="auto"/>
              <w:right w:val="single" w:sz="4" w:space="0" w:color="auto"/>
            </w:tcBorders>
          </w:tcPr>
          <w:p w14:paraId="5E6B2A7E"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tcPr>
          <w:p w14:paraId="504A0ACD"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19.831,00</w:t>
            </w:r>
          </w:p>
        </w:tc>
      </w:tr>
      <w:tr w:rsidR="00BA7CF9" w14:paraId="538C50C0" w14:textId="77777777" w:rsidTr="00D83173">
        <w:tc>
          <w:tcPr>
            <w:tcW w:w="1378" w:type="dxa"/>
            <w:tcBorders>
              <w:top w:val="single" w:sz="4" w:space="0" w:color="auto"/>
              <w:left w:val="single" w:sz="4" w:space="0" w:color="auto"/>
              <w:bottom w:val="single" w:sz="4" w:space="0" w:color="auto"/>
              <w:right w:val="single" w:sz="4" w:space="0" w:color="auto"/>
            </w:tcBorders>
            <w:hideMark/>
          </w:tcPr>
          <w:p w14:paraId="19B562E7"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61</w:t>
            </w:r>
          </w:p>
        </w:tc>
        <w:tc>
          <w:tcPr>
            <w:tcW w:w="1242" w:type="dxa"/>
            <w:tcBorders>
              <w:top w:val="single" w:sz="4" w:space="0" w:color="auto"/>
              <w:left w:val="single" w:sz="4" w:space="0" w:color="auto"/>
              <w:bottom w:val="single" w:sz="4" w:space="0" w:color="auto"/>
              <w:right w:val="single" w:sz="4" w:space="0" w:color="auto"/>
            </w:tcBorders>
            <w:hideMark/>
          </w:tcPr>
          <w:p w14:paraId="5E9FFB5A"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A 679072</w:t>
            </w:r>
          </w:p>
        </w:tc>
        <w:tc>
          <w:tcPr>
            <w:tcW w:w="3471" w:type="dxa"/>
            <w:tcBorders>
              <w:top w:val="single" w:sz="4" w:space="0" w:color="auto"/>
              <w:left w:val="single" w:sz="4" w:space="0" w:color="auto"/>
              <w:bottom w:val="single" w:sz="4" w:space="0" w:color="auto"/>
              <w:right w:val="single" w:sz="4" w:space="0" w:color="auto"/>
            </w:tcBorders>
            <w:hideMark/>
          </w:tcPr>
          <w:p w14:paraId="3A7A97D1"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sidRPr="00454045">
              <w:rPr>
                <w:rFonts w:ascii="Times New Roman" w:eastAsiaTheme="minorHAnsi" w:hAnsi="Times New Roman" w:cs="Times New Roman"/>
                <w:sz w:val="24"/>
                <w:szCs w:val="24"/>
                <w:lang w:eastAsia="en-US"/>
              </w:rPr>
              <w:t>SPIN HEYGUEST ISLAND</w:t>
            </w:r>
          </w:p>
        </w:tc>
        <w:tc>
          <w:tcPr>
            <w:tcW w:w="1701" w:type="dxa"/>
            <w:tcBorders>
              <w:top w:val="single" w:sz="4" w:space="0" w:color="auto"/>
              <w:left w:val="single" w:sz="4" w:space="0" w:color="auto"/>
              <w:bottom w:val="single" w:sz="4" w:space="0" w:color="auto"/>
              <w:right w:val="single" w:sz="4" w:space="0" w:color="auto"/>
            </w:tcBorders>
          </w:tcPr>
          <w:p w14:paraId="0C1F0AE4"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0,00</w:t>
            </w:r>
          </w:p>
        </w:tc>
        <w:tc>
          <w:tcPr>
            <w:tcW w:w="1842" w:type="dxa"/>
            <w:tcBorders>
              <w:top w:val="single" w:sz="4" w:space="0" w:color="auto"/>
              <w:left w:val="single" w:sz="4" w:space="0" w:color="auto"/>
              <w:bottom w:val="single" w:sz="4" w:space="0" w:color="auto"/>
              <w:right w:val="single" w:sz="4" w:space="0" w:color="auto"/>
            </w:tcBorders>
          </w:tcPr>
          <w:p w14:paraId="1DF177C4" w14:textId="77777777" w:rsidR="00BA7CF9" w:rsidRDefault="00BA7CF9" w:rsidP="00D83173">
            <w:pPr>
              <w:spacing w:line="276" w:lineRule="auto"/>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247,00</w:t>
            </w:r>
          </w:p>
        </w:tc>
      </w:tr>
      <w:tr w:rsidR="00BA7CF9" w14:paraId="0D5CC493" w14:textId="77777777" w:rsidTr="00D83173">
        <w:tc>
          <w:tcPr>
            <w:tcW w:w="1378" w:type="dxa"/>
            <w:tcBorders>
              <w:top w:val="single" w:sz="4" w:space="0" w:color="auto"/>
              <w:left w:val="single" w:sz="4" w:space="0" w:color="auto"/>
              <w:bottom w:val="single" w:sz="4" w:space="0" w:color="auto"/>
              <w:right w:val="single" w:sz="4" w:space="0" w:color="auto"/>
            </w:tcBorders>
          </w:tcPr>
          <w:p w14:paraId="4902B895"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p>
        </w:tc>
        <w:tc>
          <w:tcPr>
            <w:tcW w:w="1242" w:type="dxa"/>
            <w:tcBorders>
              <w:top w:val="single" w:sz="4" w:space="0" w:color="auto"/>
              <w:left w:val="single" w:sz="4" w:space="0" w:color="auto"/>
              <w:bottom w:val="single" w:sz="4" w:space="0" w:color="auto"/>
              <w:right w:val="single" w:sz="4" w:space="0" w:color="auto"/>
            </w:tcBorders>
          </w:tcPr>
          <w:p w14:paraId="086FF603" w14:textId="77777777" w:rsidR="00BA7CF9" w:rsidRDefault="00BA7CF9" w:rsidP="00D83173">
            <w:pPr>
              <w:spacing w:line="276" w:lineRule="auto"/>
              <w:jc w:val="center"/>
              <w:rPr>
                <w:rFonts w:ascii="Times New Roman" w:eastAsiaTheme="minorHAnsi" w:hAnsi="Times New Roman" w:cs="Times New Roman"/>
                <w:b/>
                <w:sz w:val="24"/>
                <w:szCs w:val="24"/>
                <w:lang w:eastAsia="en-US"/>
              </w:rPr>
            </w:pPr>
          </w:p>
        </w:tc>
        <w:tc>
          <w:tcPr>
            <w:tcW w:w="3471" w:type="dxa"/>
            <w:tcBorders>
              <w:top w:val="single" w:sz="4" w:space="0" w:color="auto"/>
              <w:left w:val="single" w:sz="4" w:space="0" w:color="auto"/>
              <w:bottom w:val="single" w:sz="4" w:space="0" w:color="auto"/>
              <w:right w:val="single" w:sz="4" w:space="0" w:color="auto"/>
            </w:tcBorders>
          </w:tcPr>
          <w:p w14:paraId="4A3D8850" w14:textId="77777777" w:rsidR="00BA7CF9" w:rsidRPr="00427B45" w:rsidRDefault="00BA7CF9" w:rsidP="00D83173">
            <w:pPr>
              <w:spacing w:line="276" w:lineRule="auto"/>
              <w:jc w:val="center"/>
              <w:rPr>
                <w:rFonts w:ascii="Times New Roman" w:eastAsiaTheme="minorHAnsi" w:hAnsi="Times New Roman" w:cs="Times New Roman"/>
                <w:b/>
                <w:sz w:val="24"/>
                <w:szCs w:val="24"/>
                <w:lang w:eastAsia="en-US"/>
              </w:rPr>
            </w:pPr>
            <w:r w:rsidRPr="00427B45">
              <w:rPr>
                <w:rFonts w:ascii="Times New Roman" w:eastAsiaTheme="minorHAnsi" w:hAnsi="Times New Roman" w:cs="Times New Roman"/>
                <w:b/>
                <w:sz w:val="24"/>
                <w:szCs w:val="24"/>
                <w:lang w:eastAsia="en-US"/>
              </w:rPr>
              <w:t>ukupno</w:t>
            </w:r>
          </w:p>
        </w:tc>
        <w:tc>
          <w:tcPr>
            <w:tcW w:w="1701" w:type="dxa"/>
            <w:tcBorders>
              <w:top w:val="single" w:sz="4" w:space="0" w:color="auto"/>
              <w:left w:val="single" w:sz="4" w:space="0" w:color="auto"/>
              <w:bottom w:val="single" w:sz="4" w:space="0" w:color="auto"/>
              <w:right w:val="single" w:sz="4" w:space="0" w:color="auto"/>
            </w:tcBorders>
          </w:tcPr>
          <w:p w14:paraId="35A339E2" w14:textId="77777777" w:rsidR="00BA7CF9" w:rsidRPr="00427B45"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22.000</w:t>
            </w:r>
            <w:r w:rsidRPr="00427B45">
              <w:rPr>
                <w:rFonts w:ascii="Times New Roman" w:eastAsiaTheme="minorHAnsi" w:hAnsi="Times New Roman" w:cs="Times New Roman"/>
                <w:b/>
                <w:sz w:val="24"/>
                <w:szCs w:val="24"/>
                <w:lang w:eastAsia="en-US"/>
              </w:rPr>
              <w:t>,00</w:t>
            </w:r>
          </w:p>
        </w:tc>
        <w:tc>
          <w:tcPr>
            <w:tcW w:w="1842" w:type="dxa"/>
            <w:tcBorders>
              <w:top w:val="single" w:sz="4" w:space="0" w:color="auto"/>
              <w:left w:val="single" w:sz="4" w:space="0" w:color="auto"/>
              <w:bottom w:val="single" w:sz="4" w:space="0" w:color="auto"/>
              <w:right w:val="single" w:sz="4" w:space="0" w:color="auto"/>
            </w:tcBorders>
          </w:tcPr>
          <w:p w14:paraId="51F05E41" w14:textId="77777777" w:rsidR="00BA7CF9" w:rsidRPr="00427B45" w:rsidRDefault="00BA7CF9" w:rsidP="00D83173">
            <w:pPr>
              <w:spacing w:line="276" w:lineRule="auto"/>
              <w:jc w:val="cente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41.660,00</w:t>
            </w:r>
          </w:p>
        </w:tc>
      </w:tr>
    </w:tbl>
    <w:p w14:paraId="256DCF37" w14:textId="0731A248" w:rsidR="00BA7CF9" w:rsidRDefault="00BA7CF9" w:rsidP="007D6E1B">
      <w:pPr>
        <w:pStyle w:val="PlainText"/>
        <w:spacing w:line="276" w:lineRule="auto"/>
        <w:jc w:val="both"/>
        <w:rPr>
          <w:rFonts w:ascii="Times New Roman" w:hAnsi="Times New Roman"/>
          <w:sz w:val="24"/>
          <w:szCs w:val="24"/>
        </w:rPr>
      </w:pPr>
    </w:p>
    <w:p w14:paraId="162B578F" w14:textId="218CCB3A" w:rsidR="00BA7CF9" w:rsidRDefault="00BA7CF9" w:rsidP="007D6E1B">
      <w:pPr>
        <w:pStyle w:val="PlainText"/>
        <w:spacing w:line="276" w:lineRule="auto"/>
        <w:jc w:val="both"/>
        <w:rPr>
          <w:rFonts w:ascii="Times New Roman" w:hAnsi="Times New Roman"/>
          <w:sz w:val="24"/>
          <w:szCs w:val="24"/>
        </w:rPr>
      </w:pPr>
    </w:p>
    <w:p w14:paraId="1DD14308" w14:textId="77777777" w:rsidR="00D83173" w:rsidRDefault="00D83173" w:rsidP="007D6E1B">
      <w:pPr>
        <w:spacing w:line="276" w:lineRule="auto"/>
        <w:jc w:val="both"/>
        <w:rPr>
          <w:rFonts w:ascii="Times New Roman" w:hAnsi="Times New Roman" w:cs="Times New Roman"/>
          <w:b/>
          <w:sz w:val="24"/>
          <w:szCs w:val="24"/>
        </w:rPr>
      </w:pPr>
    </w:p>
    <w:p w14:paraId="3CC28024" w14:textId="1E90386C" w:rsidR="007D6E1B" w:rsidRPr="00693882" w:rsidRDefault="007D6E1B" w:rsidP="007D6E1B">
      <w:pPr>
        <w:spacing w:line="276" w:lineRule="auto"/>
        <w:jc w:val="both"/>
        <w:rPr>
          <w:rFonts w:ascii="Times New Roman" w:hAnsi="Times New Roman" w:cs="Times New Roman"/>
          <w:b/>
          <w:sz w:val="24"/>
          <w:szCs w:val="24"/>
        </w:rPr>
      </w:pPr>
      <w:r w:rsidRPr="00693882">
        <w:rPr>
          <w:rFonts w:ascii="Times New Roman" w:hAnsi="Times New Roman" w:cs="Times New Roman"/>
          <w:b/>
          <w:sz w:val="24"/>
          <w:szCs w:val="24"/>
        </w:rPr>
        <w:t>Cilje</w:t>
      </w:r>
      <w:r w:rsidR="00632210">
        <w:rPr>
          <w:rFonts w:ascii="Times New Roman" w:hAnsi="Times New Roman" w:cs="Times New Roman"/>
          <w:b/>
          <w:sz w:val="24"/>
          <w:szCs w:val="24"/>
        </w:rPr>
        <w:t>vi provedbe programa u</w:t>
      </w:r>
      <w:r w:rsidRPr="00693882">
        <w:rPr>
          <w:rFonts w:ascii="Times New Roman" w:hAnsi="Times New Roman" w:cs="Times New Roman"/>
          <w:b/>
          <w:sz w:val="24"/>
          <w:szCs w:val="24"/>
        </w:rPr>
        <w:t xml:space="preserve"> 202</w:t>
      </w:r>
      <w:r w:rsidR="00BA7CF9">
        <w:rPr>
          <w:rFonts w:ascii="Times New Roman" w:hAnsi="Times New Roman" w:cs="Times New Roman"/>
          <w:b/>
          <w:sz w:val="24"/>
          <w:szCs w:val="24"/>
        </w:rPr>
        <w:t>4</w:t>
      </w:r>
      <w:r w:rsidR="00632210">
        <w:rPr>
          <w:rFonts w:ascii="Times New Roman" w:hAnsi="Times New Roman" w:cs="Times New Roman"/>
          <w:b/>
          <w:sz w:val="24"/>
          <w:szCs w:val="24"/>
        </w:rPr>
        <w:t>. godini</w:t>
      </w:r>
      <w:r w:rsidRPr="00693882">
        <w:rPr>
          <w:rFonts w:ascii="Times New Roman" w:hAnsi="Times New Roman" w:cs="Times New Roman"/>
          <w:b/>
          <w:sz w:val="24"/>
          <w:szCs w:val="24"/>
        </w:rPr>
        <w:t xml:space="preserve"> i p</w:t>
      </w:r>
      <w:r w:rsidR="00632210">
        <w:rPr>
          <w:rFonts w:ascii="Times New Roman" w:hAnsi="Times New Roman" w:cs="Times New Roman"/>
          <w:b/>
          <w:sz w:val="24"/>
          <w:szCs w:val="24"/>
        </w:rPr>
        <w:t xml:space="preserve">okazatelji uspješnosti kojima se mjeri </w:t>
      </w:r>
      <w:r w:rsidRPr="00693882">
        <w:rPr>
          <w:rFonts w:ascii="Times New Roman" w:hAnsi="Times New Roman" w:cs="Times New Roman"/>
          <w:b/>
          <w:sz w:val="24"/>
          <w:szCs w:val="24"/>
        </w:rPr>
        <w:t>ostvarenje tih ciljeva</w:t>
      </w:r>
    </w:p>
    <w:p w14:paraId="0CBAB6FA" w14:textId="77777777" w:rsidR="007D6E1B" w:rsidRPr="00693882" w:rsidRDefault="007D6E1B" w:rsidP="007D6E1B">
      <w:pPr>
        <w:ind w:firstLine="708"/>
        <w:rPr>
          <w:rFonts w:ascii="Times New Roman" w:hAnsi="Times New Roman" w:cs="Times New Roman"/>
          <w:sz w:val="24"/>
          <w:szCs w:val="24"/>
        </w:rPr>
      </w:pPr>
      <w:r w:rsidRPr="00693882">
        <w:rPr>
          <w:rFonts w:ascii="Times New Roman" w:hAnsi="Times New Roman" w:cs="Times New Roman"/>
          <w:sz w:val="24"/>
          <w:szCs w:val="24"/>
        </w:rPr>
        <w:t>Fakultet, sukladno odredbama Senata, prati ciljeve definirane u Strategiji razvoja Sveučilišta u Rijeci za 2021.-2025. god. i u Strategiji razvoja Tehničkog fakulteta Sveučilišta u Rijeci za 2021.-2025. god.</w:t>
      </w:r>
    </w:p>
    <w:p w14:paraId="720A5CC0" w14:textId="77777777" w:rsidR="007D6E1B" w:rsidRPr="00693882" w:rsidRDefault="007D6E1B" w:rsidP="007D6E1B">
      <w:pPr>
        <w:spacing w:line="276" w:lineRule="auto"/>
        <w:jc w:val="both"/>
        <w:rPr>
          <w:rFonts w:ascii="Times New Roman" w:hAnsi="Times New Roman" w:cs="Times New Roman"/>
          <w:sz w:val="24"/>
          <w:szCs w:val="24"/>
        </w:rPr>
      </w:pPr>
      <w:r w:rsidRPr="00693882">
        <w:rPr>
          <w:rFonts w:ascii="Times New Roman" w:hAnsi="Times New Roman" w:cs="Times New Roman"/>
          <w:sz w:val="24"/>
          <w:szCs w:val="24"/>
        </w:rPr>
        <w:t xml:space="preserve">Skladno strategiji Sveučilišta u Rijeci kao i obveznim pokazateljima rezultata za visoka učilišta definirani su ključni pokazatelji uspjeha koji služe za provjeru i praćenje napretka Tehničkog fakulteta </w:t>
      </w:r>
      <w:r>
        <w:rPr>
          <w:rFonts w:ascii="Times New Roman" w:hAnsi="Times New Roman" w:cs="Times New Roman"/>
          <w:sz w:val="24"/>
          <w:szCs w:val="24"/>
        </w:rPr>
        <w:t>u Rijeci</w:t>
      </w:r>
      <w:r w:rsidRPr="00693882">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1"/>
        <w:gridCol w:w="1559"/>
        <w:gridCol w:w="977"/>
        <w:gridCol w:w="1119"/>
        <w:gridCol w:w="1119"/>
        <w:gridCol w:w="1119"/>
        <w:gridCol w:w="1119"/>
      </w:tblGrid>
      <w:tr w:rsidR="007D6E1B" w:rsidRPr="00693882" w14:paraId="2D55D9EC" w14:textId="77777777" w:rsidTr="00D83173">
        <w:tc>
          <w:tcPr>
            <w:tcW w:w="1271" w:type="dxa"/>
            <w:shd w:val="clear" w:color="auto" w:fill="D0CECE"/>
            <w:vAlign w:val="center"/>
          </w:tcPr>
          <w:p w14:paraId="129519FA" w14:textId="77777777" w:rsidR="007D6E1B" w:rsidRPr="00693882" w:rsidRDefault="007D6E1B" w:rsidP="00D83173">
            <w:pPr>
              <w:jc w:val="center"/>
              <w:rPr>
                <w:rFonts w:ascii="Times New Roman" w:hAnsi="Times New Roman" w:cs="Times New Roman"/>
                <w:sz w:val="24"/>
                <w:szCs w:val="24"/>
              </w:rPr>
            </w:pPr>
            <w:r w:rsidRPr="00693882">
              <w:rPr>
                <w:rFonts w:ascii="Times New Roman" w:hAnsi="Times New Roman" w:cs="Times New Roman"/>
                <w:sz w:val="24"/>
                <w:szCs w:val="24"/>
              </w:rPr>
              <w:lastRenderedPageBreak/>
              <w:t>Pokazatelj rezultata</w:t>
            </w:r>
          </w:p>
        </w:tc>
        <w:tc>
          <w:tcPr>
            <w:tcW w:w="1559" w:type="dxa"/>
            <w:shd w:val="clear" w:color="auto" w:fill="D0CECE"/>
            <w:vAlign w:val="center"/>
          </w:tcPr>
          <w:p w14:paraId="7D1258C5" w14:textId="77777777" w:rsidR="007D6E1B" w:rsidRPr="00693882" w:rsidRDefault="007D6E1B" w:rsidP="00D83173">
            <w:pPr>
              <w:jc w:val="center"/>
              <w:rPr>
                <w:rFonts w:ascii="Times New Roman" w:hAnsi="Times New Roman" w:cs="Times New Roman"/>
                <w:sz w:val="24"/>
                <w:szCs w:val="24"/>
              </w:rPr>
            </w:pPr>
            <w:r w:rsidRPr="00693882">
              <w:rPr>
                <w:rFonts w:ascii="Times New Roman" w:hAnsi="Times New Roman" w:cs="Times New Roman"/>
                <w:sz w:val="24"/>
                <w:szCs w:val="24"/>
              </w:rPr>
              <w:t>Definicija</w:t>
            </w:r>
          </w:p>
        </w:tc>
        <w:tc>
          <w:tcPr>
            <w:tcW w:w="977" w:type="dxa"/>
            <w:shd w:val="clear" w:color="auto" w:fill="D0CECE"/>
            <w:vAlign w:val="center"/>
          </w:tcPr>
          <w:p w14:paraId="43E46C4F" w14:textId="77777777" w:rsidR="007D6E1B" w:rsidRPr="00693882" w:rsidRDefault="007D6E1B" w:rsidP="00D83173">
            <w:pPr>
              <w:jc w:val="center"/>
              <w:rPr>
                <w:rFonts w:ascii="Times New Roman" w:hAnsi="Times New Roman" w:cs="Times New Roman"/>
                <w:sz w:val="24"/>
                <w:szCs w:val="24"/>
              </w:rPr>
            </w:pPr>
            <w:r w:rsidRPr="00693882">
              <w:rPr>
                <w:rFonts w:ascii="Times New Roman" w:hAnsi="Times New Roman" w:cs="Times New Roman"/>
                <w:sz w:val="24"/>
                <w:szCs w:val="24"/>
              </w:rPr>
              <w:t>Jedinica</w:t>
            </w:r>
          </w:p>
        </w:tc>
        <w:tc>
          <w:tcPr>
            <w:tcW w:w="1119" w:type="dxa"/>
            <w:shd w:val="clear" w:color="auto" w:fill="D0CECE"/>
            <w:vAlign w:val="center"/>
          </w:tcPr>
          <w:p w14:paraId="2D1BFE86" w14:textId="77777777" w:rsidR="007D6E1B" w:rsidRPr="00693882" w:rsidRDefault="007D6E1B" w:rsidP="00D83173">
            <w:pPr>
              <w:jc w:val="center"/>
              <w:rPr>
                <w:rFonts w:ascii="Times New Roman" w:hAnsi="Times New Roman" w:cs="Times New Roman"/>
                <w:sz w:val="24"/>
                <w:szCs w:val="24"/>
              </w:rPr>
            </w:pPr>
            <w:r w:rsidRPr="00693882">
              <w:rPr>
                <w:rFonts w:ascii="Times New Roman" w:hAnsi="Times New Roman" w:cs="Times New Roman"/>
                <w:sz w:val="24"/>
                <w:szCs w:val="24"/>
              </w:rPr>
              <w:t>Polazna vrijednost</w:t>
            </w:r>
          </w:p>
        </w:tc>
        <w:tc>
          <w:tcPr>
            <w:tcW w:w="1119" w:type="dxa"/>
            <w:shd w:val="clear" w:color="auto" w:fill="D0CECE"/>
            <w:vAlign w:val="center"/>
          </w:tcPr>
          <w:p w14:paraId="26001CC5" w14:textId="77777777" w:rsidR="007D6E1B" w:rsidRPr="00693882" w:rsidRDefault="007D6E1B" w:rsidP="00D83173">
            <w:pPr>
              <w:jc w:val="center"/>
              <w:rPr>
                <w:rFonts w:ascii="Times New Roman" w:hAnsi="Times New Roman" w:cs="Times New Roman"/>
                <w:sz w:val="24"/>
                <w:szCs w:val="24"/>
              </w:rPr>
            </w:pPr>
            <w:r w:rsidRPr="00693882">
              <w:rPr>
                <w:rFonts w:ascii="Times New Roman" w:hAnsi="Times New Roman" w:cs="Times New Roman"/>
                <w:sz w:val="24"/>
                <w:szCs w:val="24"/>
              </w:rPr>
              <w:t>Izvor podataka</w:t>
            </w:r>
          </w:p>
        </w:tc>
        <w:tc>
          <w:tcPr>
            <w:tcW w:w="1119" w:type="dxa"/>
            <w:shd w:val="clear" w:color="auto" w:fill="D0CECE"/>
            <w:vAlign w:val="center"/>
          </w:tcPr>
          <w:p w14:paraId="6D5C6CFB" w14:textId="60601407" w:rsidR="007D6E1B" w:rsidRPr="00693882" w:rsidRDefault="00632210" w:rsidP="00D83173">
            <w:pPr>
              <w:jc w:val="center"/>
              <w:rPr>
                <w:rFonts w:ascii="Times New Roman" w:hAnsi="Times New Roman" w:cs="Times New Roman"/>
                <w:sz w:val="24"/>
                <w:szCs w:val="24"/>
              </w:rPr>
            </w:pPr>
            <w:r>
              <w:rPr>
                <w:rFonts w:ascii="Times New Roman" w:hAnsi="Times New Roman" w:cs="Times New Roman"/>
                <w:sz w:val="24"/>
                <w:szCs w:val="24"/>
              </w:rPr>
              <w:t>Ciljana vrijednost za 2024</w:t>
            </w:r>
            <w:r w:rsidR="007D6E1B" w:rsidRPr="00693882">
              <w:rPr>
                <w:rFonts w:ascii="Times New Roman" w:hAnsi="Times New Roman" w:cs="Times New Roman"/>
                <w:sz w:val="24"/>
                <w:szCs w:val="24"/>
              </w:rPr>
              <w:t>.</w:t>
            </w:r>
          </w:p>
        </w:tc>
        <w:tc>
          <w:tcPr>
            <w:tcW w:w="1119" w:type="dxa"/>
            <w:shd w:val="clear" w:color="auto" w:fill="D0CECE"/>
          </w:tcPr>
          <w:p w14:paraId="0DCDDAF6" w14:textId="4A6CF16B" w:rsidR="007D6E1B" w:rsidRPr="00693882" w:rsidRDefault="00632210" w:rsidP="00D83173">
            <w:pPr>
              <w:jc w:val="center"/>
              <w:rPr>
                <w:rFonts w:ascii="Times New Roman" w:hAnsi="Times New Roman" w:cs="Times New Roman"/>
                <w:sz w:val="24"/>
                <w:szCs w:val="24"/>
              </w:rPr>
            </w:pPr>
            <w:r>
              <w:rPr>
                <w:rFonts w:ascii="Times New Roman" w:hAnsi="Times New Roman" w:cs="Times New Roman"/>
                <w:sz w:val="24"/>
                <w:szCs w:val="24"/>
              </w:rPr>
              <w:t>Ostvarena vrijednost za 2024</w:t>
            </w:r>
            <w:r w:rsidR="007D6E1B" w:rsidRPr="00693882">
              <w:rPr>
                <w:rFonts w:ascii="Times New Roman" w:hAnsi="Times New Roman" w:cs="Times New Roman"/>
                <w:sz w:val="24"/>
                <w:szCs w:val="24"/>
              </w:rPr>
              <w:t>.</w:t>
            </w:r>
          </w:p>
        </w:tc>
      </w:tr>
      <w:tr w:rsidR="00632210" w:rsidRPr="006968C0" w14:paraId="76C1363F" w14:textId="77777777" w:rsidTr="00D83173">
        <w:tc>
          <w:tcPr>
            <w:tcW w:w="1271" w:type="dxa"/>
            <w:tcBorders>
              <w:bottom w:val="single" w:sz="4" w:space="0" w:color="auto"/>
            </w:tcBorders>
            <w:shd w:val="clear" w:color="auto" w:fill="auto"/>
            <w:vAlign w:val="center"/>
          </w:tcPr>
          <w:p w14:paraId="5196024F" w14:textId="77777777" w:rsidR="00632210" w:rsidRPr="006968C0" w:rsidRDefault="00632210" w:rsidP="00632210">
            <w:pPr>
              <w:jc w:val="center"/>
              <w:rPr>
                <w:rFonts w:ascii="Times New Roman" w:hAnsi="Times New Roman" w:cs="Times New Roman"/>
                <w:i/>
              </w:rPr>
            </w:pPr>
            <w:r w:rsidRPr="006968C0">
              <w:rPr>
                <w:rFonts w:ascii="Times New Roman" w:hAnsi="Times New Roman" w:cs="Times New Roman"/>
                <w:i/>
                <w:iCs/>
              </w:rPr>
              <w:t>Omjer nastavnika i studenata</w:t>
            </w:r>
          </w:p>
        </w:tc>
        <w:tc>
          <w:tcPr>
            <w:tcW w:w="1559" w:type="dxa"/>
            <w:tcBorders>
              <w:bottom w:val="single" w:sz="4" w:space="0" w:color="auto"/>
            </w:tcBorders>
            <w:shd w:val="clear" w:color="auto" w:fill="auto"/>
            <w:vAlign w:val="center"/>
          </w:tcPr>
          <w:p w14:paraId="02E366CC" w14:textId="4F788B1F" w:rsidR="00632210" w:rsidRPr="006968C0" w:rsidRDefault="00632210" w:rsidP="00632210">
            <w:pPr>
              <w:jc w:val="center"/>
              <w:rPr>
                <w:rFonts w:ascii="Times New Roman" w:hAnsi="Times New Roman" w:cs="Times New Roman"/>
                <w:i/>
              </w:rPr>
            </w:pPr>
            <w:r w:rsidRPr="00731B1C">
              <w:rPr>
                <w:rFonts w:ascii="Times New Roman" w:hAnsi="Times New Roman" w:cs="Times New Roman"/>
                <w:i/>
                <w:iCs/>
              </w:rPr>
              <w:t>Ukupni FTE nastavnika  (zaposlenici u nastavnim i znanstveno-nastavnim zvanjima) naspram broja studenata upisanih na sve studije (sve razine)</w:t>
            </w:r>
          </w:p>
        </w:tc>
        <w:tc>
          <w:tcPr>
            <w:tcW w:w="977" w:type="dxa"/>
            <w:tcBorders>
              <w:bottom w:val="single" w:sz="4" w:space="0" w:color="auto"/>
            </w:tcBorders>
            <w:shd w:val="clear" w:color="auto" w:fill="auto"/>
            <w:vAlign w:val="center"/>
          </w:tcPr>
          <w:p w14:paraId="68EB4845" w14:textId="03230A7E" w:rsidR="00632210" w:rsidRPr="006968C0" w:rsidRDefault="00B25C5C" w:rsidP="00632210">
            <w:pPr>
              <w:jc w:val="center"/>
              <w:rPr>
                <w:rFonts w:ascii="Times New Roman" w:hAnsi="Times New Roman" w:cs="Times New Roman"/>
                <w:i/>
              </w:rPr>
            </w:pPr>
            <w:r>
              <w:rPr>
                <w:rFonts w:ascii="Times New Roman" w:hAnsi="Times New Roman" w:cs="Times New Roman"/>
                <w:i/>
              </w:rPr>
              <w:t>Omjer</w:t>
            </w:r>
          </w:p>
        </w:tc>
        <w:tc>
          <w:tcPr>
            <w:tcW w:w="1119" w:type="dxa"/>
            <w:tcBorders>
              <w:bottom w:val="single" w:sz="4" w:space="0" w:color="auto"/>
            </w:tcBorders>
            <w:shd w:val="clear" w:color="auto" w:fill="auto"/>
            <w:vAlign w:val="center"/>
          </w:tcPr>
          <w:p w14:paraId="254066B2" w14:textId="1E356CF6" w:rsidR="00632210" w:rsidRPr="006968C0" w:rsidRDefault="00B25C5C" w:rsidP="00632210">
            <w:pPr>
              <w:jc w:val="center"/>
              <w:rPr>
                <w:rFonts w:ascii="Times New Roman" w:hAnsi="Times New Roman" w:cs="Times New Roman"/>
                <w:i/>
              </w:rPr>
            </w:pPr>
            <w:r>
              <w:rPr>
                <w:rFonts w:ascii="Times New Roman" w:hAnsi="Times New Roman" w:cs="Times New Roman"/>
                <w:i/>
              </w:rPr>
              <w:t>1:19,7</w:t>
            </w:r>
          </w:p>
        </w:tc>
        <w:tc>
          <w:tcPr>
            <w:tcW w:w="1119" w:type="dxa"/>
            <w:tcBorders>
              <w:bottom w:val="single" w:sz="4" w:space="0" w:color="auto"/>
            </w:tcBorders>
            <w:shd w:val="clear" w:color="auto" w:fill="auto"/>
            <w:vAlign w:val="center"/>
          </w:tcPr>
          <w:p w14:paraId="32B08D29" w14:textId="1225A4AA" w:rsidR="00632210" w:rsidRPr="006968C0" w:rsidRDefault="00632210" w:rsidP="00632210">
            <w:pPr>
              <w:jc w:val="center"/>
              <w:rPr>
                <w:rFonts w:ascii="Times New Roman" w:hAnsi="Times New Roman" w:cs="Times New Roman"/>
                <w:i/>
              </w:rPr>
            </w:pPr>
            <w:r w:rsidRPr="00731B1C">
              <w:rPr>
                <w:rFonts w:ascii="Times New Roman" w:hAnsi="Times New Roman" w:cs="Times New Roman"/>
                <w:i/>
              </w:rPr>
              <w:t>Kadrovska služba / Služba studentske evidencije</w:t>
            </w:r>
          </w:p>
        </w:tc>
        <w:tc>
          <w:tcPr>
            <w:tcW w:w="1119" w:type="dxa"/>
            <w:tcBorders>
              <w:bottom w:val="single" w:sz="4" w:space="0" w:color="auto"/>
            </w:tcBorders>
            <w:shd w:val="clear" w:color="auto" w:fill="auto"/>
            <w:vAlign w:val="center"/>
          </w:tcPr>
          <w:p w14:paraId="3A243736" w14:textId="4F9E8FC4" w:rsidR="00632210" w:rsidRPr="006968C0" w:rsidRDefault="00B25C5C" w:rsidP="00632210">
            <w:pPr>
              <w:jc w:val="center"/>
              <w:rPr>
                <w:rFonts w:ascii="Times New Roman" w:hAnsi="Times New Roman" w:cs="Times New Roman"/>
                <w:i/>
              </w:rPr>
            </w:pPr>
            <w:r>
              <w:rPr>
                <w:rFonts w:ascii="Times New Roman" w:hAnsi="Times New Roman" w:cs="Times New Roman"/>
                <w:i/>
                <w:iCs/>
              </w:rPr>
              <w:t>1:18</w:t>
            </w:r>
          </w:p>
        </w:tc>
        <w:tc>
          <w:tcPr>
            <w:tcW w:w="1119" w:type="dxa"/>
            <w:tcBorders>
              <w:bottom w:val="single" w:sz="4" w:space="0" w:color="auto"/>
            </w:tcBorders>
            <w:shd w:val="clear" w:color="auto" w:fill="auto"/>
            <w:vAlign w:val="center"/>
          </w:tcPr>
          <w:p w14:paraId="1A66D9E0" w14:textId="7D72F665" w:rsidR="00632210" w:rsidRPr="001B403A" w:rsidRDefault="00B25C5C" w:rsidP="00632210">
            <w:pPr>
              <w:jc w:val="center"/>
              <w:rPr>
                <w:rFonts w:ascii="Times New Roman" w:hAnsi="Times New Roman" w:cs="Times New Roman"/>
                <w:i/>
              </w:rPr>
            </w:pPr>
            <w:r>
              <w:rPr>
                <w:rFonts w:ascii="Times New Roman" w:hAnsi="Times New Roman" w:cs="Times New Roman"/>
                <w:i/>
              </w:rPr>
              <w:t>1:14,42</w:t>
            </w:r>
          </w:p>
        </w:tc>
      </w:tr>
      <w:tr w:rsidR="00632210" w:rsidRPr="006968C0" w14:paraId="4D06569C" w14:textId="77777777" w:rsidTr="00D83173">
        <w:tc>
          <w:tcPr>
            <w:tcW w:w="1271" w:type="dxa"/>
            <w:shd w:val="clear" w:color="auto" w:fill="auto"/>
            <w:vAlign w:val="center"/>
          </w:tcPr>
          <w:p w14:paraId="6D4B00DA" w14:textId="4778D9E3" w:rsidR="00632210" w:rsidRPr="006968C0" w:rsidRDefault="00632210" w:rsidP="00632210">
            <w:pPr>
              <w:jc w:val="center"/>
              <w:rPr>
                <w:rFonts w:ascii="Times New Roman" w:hAnsi="Times New Roman" w:cs="Times New Roman"/>
                <w:i/>
              </w:rPr>
            </w:pPr>
            <w:r w:rsidRPr="00731B1C">
              <w:rPr>
                <w:rFonts w:ascii="Times New Roman" w:hAnsi="Times New Roman" w:cs="Times New Roman"/>
                <w:i/>
              </w:rPr>
              <w:t>Broj objavljenih znanstvenih radova po znanstveniku</w:t>
            </w:r>
          </w:p>
        </w:tc>
        <w:tc>
          <w:tcPr>
            <w:tcW w:w="1559" w:type="dxa"/>
            <w:shd w:val="clear" w:color="auto" w:fill="auto"/>
            <w:vAlign w:val="center"/>
          </w:tcPr>
          <w:p w14:paraId="716C8FAC" w14:textId="1ED7712B" w:rsidR="00632210" w:rsidRPr="006968C0" w:rsidRDefault="00632210" w:rsidP="00632210">
            <w:pPr>
              <w:jc w:val="center"/>
              <w:rPr>
                <w:rFonts w:ascii="Times New Roman" w:hAnsi="Times New Roman" w:cs="Times New Roman"/>
                <w:i/>
              </w:rPr>
            </w:pPr>
            <w:r w:rsidRPr="00731B1C">
              <w:rPr>
                <w:rFonts w:ascii="Times New Roman" w:hAnsi="Times New Roman" w:cs="Times New Roman"/>
                <w:i/>
              </w:rPr>
              <w:t>Povećanje broja objavljenih radova (prema Scopus i WoS bazi, odvojeno), podijeljen s FTE znanstvenika.</w:t>
            </w:r>
          </w:p>
        </w:tc>
        <w:tc>
          <w:tcPr>
            <w:tcW w:w="977" w:type="dxa"/>
            <w:shd w:val="clear" w:color="auto" w:fill="auto"/>
            <w:vAlign w:val="center"/>
          </w:tcPr>
          <w:p w14:paraId="6CD0A9A6" w14:textId="17684E01" w:rsidR="00632210" w:rsidRPr="006968C0" w:rsidRDefault="00632210" w:rsidP="00632210">
            <w:pPr>
              <w:jc w:val="center"/>
              <w:rPr>
                <w:rFonts w:ascii="Times New Roman" w:hAnsi="Times New Roman" w:cs="Times New Roman"/>
                <w:i/>
              </w:rPr>
            </w:pPr>
            <w:r w:rsidRPr="00731B1C">
              <w:rPr>
                <w:rFonts w:ascii="Times New Roman" w:hAnsi="Times New Roman" w:cs="Times New Roman"/>
                <w:i/>
              </w:rPr>
              <w:t>Omjer znanstv. radova po znanstve</w:t>
            </w:r>
            <w:r>
              <w:rPr>
                <w:rFonts w:ascii="Times New Roman" w:hAnsi="Times New Roman" w:cs="Times New Roman"/>
                <w:i/>
              </w:rPr>
              <w:t>-</w:t>
            </w:r>
            <w:r w:rsidRPr="00731B1C">
              <w:rPr>
                <w:rFonts w:ascii="Times New Roman" w:hAnsi="Times New Roman" w:cs="Times New Roman"/>
                <w:i/>
              </w:rPr>
              <w:t xml:space="preserve">niku  </w:t>
            </w:r>
          </w:p>
        </w:tc>
        <w:tc>
          <w:tcPr>
            <w:tcW w:w="1119" w:type="dxa"/>
            <w:shd w:val="clear" w:color="auto" w:fill="auto"/>
            <w:vAlign w:val="center"/>
          </w:tcPr>
          <w:p w14:paraId="1C09425D" w14:textId="02788C83" w:rsidR="00632210" w:rsidRPr="006968C0" w:rsidRDefault="00632210" w:rsidP="00632210">
            <w:pPr>
              <w:jc w:val="center"/>
              <w:rPr>
                <w:rFonts w:ascii="Times New Roman" w:hAnsi="Times New Roman" w:cs="Times New Roman"/>
                <w:i/>
              </w:rPr>
            </w:pPr>
            <w:r>
              <w:rPr>
                <w:rFonts w:ascii="Times New Roman" w:hAnsi="Times New Roman" w:cs="Times New Roman"/>
                <w:i/>
              </w:rPr>
              <w:t>1,098</w:t>
            </w:r>
          </w:p>
        </w:tc>
        <w:tc>
          <w:tcPr>
            <w:tcW w:w="1119" w:type="dxa"/>
            <w:shd w:val="clear" w:color="auto" w:fill="auto"/>
            <w:vAlign w:val="center"/>
          </w:tcPr>
          <w:p w14:paraId="2A43A368" w14:textId="77777777" w:rsidR="00632210" w:rsidRPr="006968C0" w:rsidRDefault="00632210" w:rsidP="00632210">
            <w:pPr>
              <w:jc w:val="center"/>
              <w:rPr>
                <w:rFonts w:ascii="Times New Roman" w:hAnsi="Times New Roman" w:cs="Times New Roman"/>
                <w:i/>
              </w:rPr>
            </w:pPr>
            <w:r w:rsidRPr="006968C0">
              <w:rPr>
                <w:rFonts w:ascii="Times New Roman" w:hAnsi="Times New Roman" w:cs="Times New Roman"/>
                <w:i/>
              </w:rPr>
              <w:t>Dekanat</w:t>
            </w:r>
          </w:p>
        </w:tc>
        <w:tc>
          <w:tcPr>
            <w:tcW w:w="1119" w:type="dxa"/>
            <w:shd w:val="clear" w:color="auto" w:fill="auto"/>
            <w:vAlign w:val="center"/>
          </w:tcPr>
          <w:p w14:paraId="7FE09A67" w14:textId="1BBDB09C" w:rsidR="00632210" w:rsidRPr="006968C0" w:rsidRDefault="00632210" w:rsidP="00632210">
            <w:pPr>
              <w:jc w:val="center"/>
              <w:rPr>
                <w:rFonts w:ascii="Times New Roman" w:hAnsi="Times New Roman" w:cs="Times New Roman"/>
                <w:i/>
              </w:rPr>
            </w:pPr>
            <w:r>
              <w:rPr>
                <w:rFonts w:ascii="Times New Roman" w:hAnsi="Times New Roman" w:cs="Times New Roman"/>
                <w:i/>
              </w:rPr>
              <w:t>1,13</w:t>
            </w:r>
          </w:p>
        </w:tc>
        <w:tc>
          <w:tcPr>
            <w:tcW w:w="1119" w:type="dxa"/>
            <w:shd w:val="clear" w:color="auto" w:fill="auto"/>
            <w:vAlign w:val="center"/>
          </w:tcPr>
          <w:p w14:paraId="1784D10B" w14:textId="77777777" w:rsidR="00B25C5C" w:rsidRDefault="00B25C5C" w:rsidP="00B25C5C">
            <w:pPr>
              <w:jc w:val="center"/>
              <w:rPr>
                <w:rFonts w:ascii="Times New Roman" w:hAnsi="Times New Roman" w:cs="Times New Roman"/>
                <w:i/>
              </w:rPr>
            </w:pPr>
            <w:r>
              <w:rPr>
                <w:rFonts w:ascii="Times New Roman" w:hAnsi="Times New Roman" w:cs="Times New Roman"/>
                <w:i/>
              </w:rPr>
              <w:t xml:space="preserve">Scopus </w:t>
            </w:r>
            <w:r w:rsidRPr="00085D73">
              <w:rPr>
                <w:rFonts w:ascii="Times New Roman" w:hAnsi="Times New Roman" w:cs="Times New Roman"/>
                <w:i/>
              </w:rPr>
              <w:t>1</w:t>
            </w:r>
            <w:r>
              <w:rPr>
                <w:rFonts w:ascii="Times New Roman" w:hAnsi="Times New Roman" w:cs="Times New Roman"/>
                <w:i/>
              </w:rPr>
              <w:t>,</w:t>
            </w:r>
            <w:r w:rsidRPr="00085D73">
              <w:rPr>
                <w:rFonts w:ascii="Times New Roman" w:hAnsi="Times New Roman" w:cs="Times New Roman"/>
                <w:i/>
              </w:rPr>
              <w:t xml:space="preserve">43 </w:t>
            </w:r>
          </w:p>
          <w:p w14:paraId="66906883" w14:textId="5D546112" w:rsidR="00632210" w:rsidRPr="001B403A" w:rsidRDefault="00B25C5C" w:rsidP="00B25C5C">
            <w:pPr>
              <w:jc w:val="center"/>
              <w:rPr>
                <w:rFonts w:ascii="Times New Roman" w:hAnsi="Times New Roman" w:cs="Times New Roman"/>
                <w:i/>
              </w:rPr>
            </w:pPr>
            <w:r>
              <w:rPr>
                <w:rFonts w:ascii="Times New Roman" w:hAnsi="Times New Roman" w:cs="Times New Roman"/>
                <w:i/>
              </w:rPr>
              <w:t xml:space="preserve">WoS </w:t>
            </w:r>
            <w:r w:rsidRPr="00085D73">
              <w:rPr>
                <w:rFonts w:ascii="Times New Roman" w:hAnsi="Times New Roman" w:cs="Times New Roman"/>
                <w:i/>
              </w:rPr>
              <w:t>1</w:t>
            </w:r>
            <w:r>
              <w:rPr>
                <w:rFonts w:ascii="Times New Roman" w:hAnsi="Times New Roman" w:cs="Times New Roman"/>
                <w:i/>
              </w:rPr>
              <w:t>,</w:t>
            </w:r>
            <w:r w:rsidRPr="00085D73">
              <w:rPr>
                <w:rFonts w:ascii="Times New Roman" w:hAnsi="Times New Roman" w:cs="Times New Roman"/>
                <w:i/>
              </w:rPr>
              <w:t>06</w:t>
            </w:r>
          </w:p>
        </w:tc>
        <w:bookmarkStart w:id="1" w:name="_GoBack"/>
        <w:bookmarkEnd w:id="1"/>
      </w:tr>
      <w:tr w:rsidR="00632210" w:rsidRPr="006968C0" w14:paraId="4806A8B8" w14:textId="77777777" w:rsidTr="00D83173">
        <w:tc>
          <w:tcPr>
            <w:tcW w:w="1271" w:type="dxa"/>
            <w:tcBorders>
              <w:bottom w:val="single" w:sz="4" w:space="0" w:color="auto"/>
            </w:tcBorders>
            <w:shd w:val="clear" w:color="auto" w:fill="auto"/>
            <w:vAlign w:val="center"/>
          </w:tcPr>
          <w:p w14:paraId="07358387" w14:textId="09E06BEB" w:rsidR="00632210" w:rsidRPr="006968C0" w:rsidRDefault="00632210" w:rsidP="00632210">
            <w:pPr>
              <w:jc w:val="center"/>
              <w:rPr>
                <w:rFonts w:ascii="Times New Roman" w:hAnsi="Times New Roman" w:cs="Times New Roman"/>
                <w:i/>
              </w:rPr>
            </w:pPr>
            <w:r w:rsidRPr="00731B1C">
              <w:rPr>
                <w:rFonts w:ascii="Times New Roman" w:hAnsi="Times New Roman" w:cs="Times New Roman"/>
                <w:i/>
              </w:rPr>
              <w:t>Broj formalnih suradnji s gospodarskim subjektima te ustanovama iz kulture i obrazovanja*</w:t>
            </w:r>
          </w:p>
        </w:tc>
        <w:tc>
          <w:tcPr>
            <w:tcW w:w="1559" w:type="dxa"/>
            <w:tcBorders>
              <w:bottom w:val="single" w:sz="4" w:space="0" w:color="auto"/>
            </w:tcBorders>
            <w:shd w:val="clear" w:color="auto" w:fill="auto"/>
            <w:vAlign w:val="center"/>
          </w:tcPr>
          <w:p w14:paraId="2B039841" w14:textId="79A9E999" w:rsidR="00632210" w:rsidRPr="006968C0" w:rsidRDefault="00632210" w:rsidP="00632210">
            <w:pPr>
              <w:jc w:val="center"/>
              <w:rPr>
                <w:rFonts w:ascii="Times New Roman" w:hAnsi="Times New Roman" w:cs="Times New Roman"/>
                <w:i/>
              </w:rPr>
            </w:pPr>
            <w:r w:rsidRPr="00731B1C">
              <w:rPr>
                <w:rFonts w:ascii="Times New Roman" w:hAnsi="Times New Roman" w:cs="Times New Roman"/>
                <w:i/>
              </w:rPr>
              <w:t>Ugovorena suradnja s gospodarskim subjektima</w:t>
            </w:r>
            <w:r w:rsidRPr="006968C0">
              <w:rPr>
                <w:rFonts w:ascii="Times New Roman" w:hAnsi="Times New Roman" w:cs="Times New Roman"/>
                <w:i/>
              </w:rPr>
              <w:t xml:space="preserve"> studija (trajanje studija + 1).</w:t>
            </w:r>
          </w:p>
        </w:tc>
        <w:tc>
          <w:tcPr>
            <w:tcW w:w="977" w:type="dxa"/>
            <w:tcBorders>
              <w:bottom w:val="single" w:sz="4" w:space="0" w:color="auto"/>
            </w:tcBorders>
            <w:shd w:val="clear" w:color="auto" w:fill="auto"/>
            <w:vAlign w:val="center"/>
          </w:tcPr>
          <w:p w14:paraId="43F4B0A8" w14:textId="60420E89" w:rsidR="00632210" w:rsidRPr="006968C0" w:rsidRDefault="00632210" w:rsidP="00632210">
            <w:pPr>
              <w:jc w:val="center"/>
              <w:rPr>
                <w:rFonts w:ascii="Times New Roman" w:hAnsi="Times New Roman" w:cs="Times New Roman"/>
                <w:i/>
              </w:rPr>
            </w:pPr>
            <w:r w:rsidRPr="00731B1C">
              <w:rPr>
                <w:rFonts w:ascii="Times New Roman" w:hAnsi="Times New Roman" w:cs="Times New Roman"/>
                <w:i/>
              </w:rPr>
              <w:t>Broj sklopljenih gospo</w:t>
            </w:r>
            <w:r>
              <w:rPr>
                <w:rFonts w:ascii="Times New Roman" w:hAnsi="Times New Roman" w:cs="Times New Roman"/>
                <w:i/>
              </w:rPr>
              <w:t>-</w:t>
            </w:r>
            <w:r w:rsidRPr="00731B1C">
              <w:rPr>
                <w:rFonts w:ascii="Times New Roman" w:hAnsi="Times New Roman" w:cs="Times New Roman"/>
                <w:i/>
              </w:rPr>
              <w:t>darskih ugovora</w:t>
            </w:r>
          </w:p>
        </w:tc>
        <w:tc>
          <w:tcPr>
            <w:tcW w:w="1119" w:type="dxa"/>
            <w:tcBorders>
              <w:bottom w:val="single" w:sz="4" w:space="0" w:color="auto"/>
            </w:tcBorders>
            <w:shd w:val="clear" w:color="auto" w:fill="auto"/>
            <w:vAlign w:val="center"/>
          </w:tcPr>
          <w:p w14:paraId="1D29FBF8" w14:textId="476AE6F4" w:rsidR="00632210" w:rsidRPr="006968C0" w:rsidRDefault="00632210" w:rsidP="00632210">
            <w:pPr>
              <w:jc w:val="center"/>
              <w:rPr>
                <w:rFonts w:ascii="Times New Roman" w:hAnsi="Times New Roman" w:cs="Times New Roman"/>
                <w:i/>
              </w:rPr>
            </w:pPr>
            <w:r w:rsidRPr="00731B1C">
              <w:rPr>
                <w:rFonts w:ascii="Times New Roman" w:hAnsi="Times New Roman" w:cs="Times New Roman"/>
                <w:i/>
              </w:rPr>
              <w:t>80</w:t>
            </w:r>
          </w:p>
        </w:tc>
        <w:tc>
          <w:tcPr>
            <w:tcW w:w="1119" w:type="dxa"/>
            <w:tcBorders>
              <w:bottom w:val="single" w:sz="4" w:space="0" w:color="auto"/>
            </w:tcBorders>
            <w:shd w:val="clear" w:color="auto" w:fill="auto"/>
            <w:vAlign w:val="center"/>
          </w:tcPr>
          <w:p w14:paraId="6EB411E3" w14:textId="7C24541D" w:rsidR="00632210" w:rsidRPr="006968C0" w:rsidRDefault="00632210" w:rsidP="00632210">
            <w:pPr>
              <w:jc w:val="center"/>
              <w:rPr>
                <w:rFonts w:ascii="Times New Roman" w:hAnsi="Times New Roman" w:cs="Times New Roman"/>
                <w:i/>
              </w:rPr>
            </w:pPr>
            <w:r w:rsidRPr="006968C0">
              <w:rPr>
                <w:rFonts w:ascii="Times New Roman" w:hAnsi="Times New Roman" w:cs="Times New Roman"/>
                <w:i/>
              </w:rPr>
              <w:t>Dekanat</w:t>
            </w:r>
          </w:p>
        </w:tc>
        <w:tc>
          <w:tcPr>
            <w:tcW w:w="1119" w:type="dxa"/>
            <w:tcBorders>
              <w:bottom w:val="single" w:sz="4" w:space="0" w:color="auto"/>
            </w:tcBorders>
            <w:shd w:val="clear" w:color="auto" w:fill="auto"/>
            <w:vAlign w:val="center"/>
          </w:tcPr>
          <w:p w14:paraId="0D1F2588" w14:textId="49DC3CAF" w:rsidR="00632210" w:rsidRPr="006968C0" w:rsidRDefault="00632210" w:rsidP="00632210">
            <w:pPr>
              <w:jc w:val="center"/>
              <w:rPr>
                <w:rFonts w:ascii="Times New Roman" w:hAnsi="Times New Roman" w:cs="Times New Roman"/>
                <w:i/>
              </w:rPr>
            </w:pPr>
            <w:r w:rsidRPr="00731B1C">
              <w:rPr>
                <w:rFonts w:ascii="Times New Roman" w:hAnsi="Times New Roman" w:cs="Times New Roman"/>
                <w:i/>
              </w:rPr>
              <w:t>90</w:t>
            </w:r>
          </w:p>
        </w:tc>
        <w:tc>
          <w:tcPr>
            <w:tcW w:w="1119" w:type="dxa"/>
            <w:tcBorders>
              <w:bottom w:val="single" w:sz="4" w:space="0" w:color="auto"/>
            </w:tcBorders>
            <w:shd w:val="clear" w:color="auto" w:fill="auto"/>
            <w:vAlign w:val="center"/>
          </w:tcPr>
          <w:p w14:paraId="7EEF93D1" w14:textId="53DBC134" w:rsidR="00632210" w:rsidRPr="001B403A" w:rsidRDefault="00B25C5C" w:rsidP="00632210">
            <w:pPr>
              <w:jc w:val="center"/>
              <w:rPr>
                <w:rFonts w:ascii="Times New Roman" w:hAnsi="Times New Roman" w:cs="Times New Roman"/>
                <w:i/>
              </w:rPr>
            </w:pPr>
            <w:r>
              <w:rPr>
                <w:rFonts w:ascii="Times New Roman" w:hAnsi="Times New Roman" w:cs="Times New Roman"/>
                <w:i/>
              </w:rPr>
              <w:t>93</w:t>
            </w:r>
          </w:p>
        </w:tc>
      </w:tr>
    </w:tbl>
    <w:p w14:paraId="650D533D" w14:textId="77777777" w:rsidR="00632210" w:rsidRPr="00731B1C" w:rsidRDefault="00632210" w:rsidP="00632210">
      <w:pPr>
        <w:jc w:val="both"/>
        <w:rPr>
          <w:rFonts w:ascii="Times New Roman" w:hAnsi="Times New Roman" w:cs="Times New Roman"/>
          <w:sz w:val="24"/>
          <w:szCs w:val="24"/>
        </w:rPr>
      </w:pPr>
      <w:r w:rsidRPr="00731B1C">
        <w:rPr>
          <w:rFonts w:ascii="Times New Roman" w:hAnsi="Times New Roman" w:cs="Times New Roman"/>
          <w:iCs/>
          <w:sz w:val="24"/>
          <w:szCs w:val="24"/>
        </w:rPr>
        <w:t>*Pokazatelj se odnosi na broj suradnji javnog visokog učilišta s partnerima iz sektora gospodarstva te iz kulture i obrazovanja. Suradnje koje se ubrajaju u ostvarenje pokazatelja uključuju barem jednog zaposlenika s javnog visokog učilišta i barem jednog predstavnika iz sektora gospodarstva ili kulture i obrazovanja. Pojam suradnja može se, na primjer, odnositi na zajedničku publikaciju, stažiranje, ugovoreni novi zajednički istraživačko-razvojni projekt te druge formalne sporazume i ugovore, memorandume o razumijevanju i druge oblike znanstvene suradnje koji uključuju javno visoko učilište ili njegove zaposlenike.</w:t>
      </w:r>
    </w:p>
    <w:p w14:paraId="4EDB04D7" w14:textId="4CE919D9" w:rsidR="007D6E1B" w:rsidRPr="00B24094" w:rsidRDefault="007D6E1B" w:rsidP="00C311EF">
      <w:pPr>
        <w:spacing w:line="276" w:lineRule="auto"/>
        <w:jc w:val="both"/>
        <w:rPr>
          <w:rFonts w:ascii="Times New Roman" w:hAnsi="Times New Roman" w:cs="Times New Roman"/>
          <w:sz w:val="24"/>
          <w:szCs w:val="24"/>
          <w:lang w:val="it-IT"/>
        </w:rPr>
      </w:pPr>
      <w:r w:rsidRPr="00BB01F6">
        <w:rPr>
          <w:rFonts w:ascii="Times New Roman" w:hAnsi="Times New Roman" w:cs="Times New Roman"/>
          <w:sz w:val="24"/>
          <w:szCs w:val="24"/>
        </w:rPr>
        <w:t xml:space="preserve">U Rijeci, </w:t>
      </w:r>
      <w:r w:rsidR="00DE52C8">
        <w:rPr>
          <w:rFonts w:ascii="Times New Roman" w:hAnsi="Times New Roman" w:cs="Times New Roman"/>
          <w:sz w:val="24"/>
          <w:szCs w:val="24"/>
        </w:rPr>
        <w:t>26</w:t>
      </w:r>
      <w:r w:rsidRPr="00BB01F6">
        <w:rPr>
          <w:rFonts w:ascii="Times New Roman" w:hAnsi="Times New Roman" w:cs="Times New Roman"/>
          <w:sz w:val="24"/>
          <w:szCs w:val="24"/>
        </w:rPr>
        <w:t xml:space="preserve">. </w:t>
      </w:r>
      <w:r>
        <w:rPr>
          <w:rFonts w:ascii="Times New Roman" w:hAnsi="Times New Roman" w:cs="Times New Roman"/>
          <w:sz w:val="24"/>
          <w:szCs w:val="24"/>
        </w:rPr>
        <w:t>ožujka</w:t>
      </w:r>
      <w:r w:rsidRPr="00BB01F6">
        <w:rPr>
          <w:rFonts w:ascii="Times New Roman" w:hAnsi="Times New Roman" w:cs="Times New Roman"/>
          <w:sz w:val="24"/>
          <w:szCs w:val="24"/>
        </w:rPr>
        <w:t xml:space="preserve"> 202</w:t>
      </w:r>
      <w:r w:rsidR="00DE52C8">
        <w:rPr>
          <w:rFonts w:ascii="Times New Roman" w:hAnsi="Times New Roman" w:cs="Times New Roman"/>
          <w:sz w:val="24"/>
          <w:szCs w:val="24"/>
        </w:rPr>
        <w:t>5</w:t>
      </w:r>
      <w:r w:rsidRPr="00BB01F6">
        <w:rPr>
          <w:rFonts w:ascii="Times New Roman" w:hAnsi="Times New Roman" w:cs="Times New Roman"/>
          <w:sz w:val="24"/>
          <w:szCs w:val="24"/>
        </w:rPr>
        <w:t>.</w:t>
      </w:r>
      <w:r w:rsidRPr="00BB01F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311EF">
        <w:rPr>
          <w:rFonts w:ascii="Times New Roman" w:hAnsi="Times New Roman" w:cs="Times New Roman"/>
          <w:sz w:val="24"/>
          <w:szCs w:val="24"/>
        </w:rPr>
        <w:tab/>
      </w:r>
      <w:r w:rsidR="00C311EF">
        <w:rPr>
          <w:rFonts w:ascii="Times New Roman" w:hAnsi="Times New Roman" w:cs="Times New Roman"/>
          <w:sz w:val="24"/>
          <w:szCs w:val="24"/>
        </w:rPr>
        <w:tab/>
      </w:r>
      <w:r w:rsidRPr="00B24094">
        <w:rPr>
          <w:rFonts w:ascii="Times New Roman" w:hAnsi="Times New Roman" w:cs="Times New Roman"/>
          <w:sz w:val="24"/>
          <w:szCs w:val="24"/>
          <w:lang w:val="it-IT"/>
        </w:rPr>
        <w:t>Odgovorna osoba:</w:t>
      </w:r>
    </w:p>
    <w:p w14:paraId="417C580C" w14:textId="77777777" w:rsidR="007D6E1B" w:rsidRDefault="007D6E1B" w:rsidP="007D6E1B">
      <w:pPr>
        <w:spacing w:after="60"/>
        <w:ind w:firstLine="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DEKAN</w:t>
      </w:r>
    </w:p>
    <w:p w14:paraId="5A4A8AA4" w14:textId="77777777" w:rsidR="007D6E1B" w:rsidRPr="001B403A" w:rsidRDefault="007D6E1B" w:rsidP="007D6E1B">
      <w:pPr>
        <w:spacing w:after="60"/>
        <w:ind w:firstLine="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M.P.</w:t>
      </w:r>
      <w:r>
        <w:rPr>
          <w:rFonts w:ascii="Times New Roman" w:hAnsi="Times New Roman" w:cs="Times New Roman"/>
          <w:sz w:val="24"/>
          <w:szCs w:val="24"/>
        </w:rPr>
        <w:tab/>
      </w:r>
      <w:r>
        <w:rPr>
          <w:rFonts w:ascii="Times New Roman" w:hAnsi="Times New Roman" w:cs="Times New Roman"/>
          <w:sz w:val="24"/>
          <w:szCs w:val="24"/>
        </w:rPr>
        <w:tab/>
        <w:t>Prof. dr. sc. Lado Kranjčević</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w:t>
      </w:r>
      <w:r w:rsidRPr="0045375F">
        <w:rPr>
          <w:rFonts w:ascii="Times New Roman" w:hAnsi="Times New Roman" w:cs="Times New Roman"/>
        </w:rPr>
        <w:tab/>
      </w:r>
    </w:p>
    <w:p w14:paraId="7BE6BEAF" w14:textId="44B2B581" w:rsidR="00583943" w:rsidRDefault="00583943" w:rsidP="00126202">
      <w:pPr>
        <w:spacing w:line="276" w:lineRule="auto"/>
        <w:jc w:val="center"/>
        <w:rPr>
          <w:rFonts w:ascii="Times New Roman" w:hAnsi="Times New Roman" w:cs="Times New Roman"/>
          <w:sz w:val="24"/>
          <w:szCs w:val="24"/>
        </w:rPr>
      </w:pPr>
    </w:p>
    <w:sectPr w:rsidR="00583943" w:rsidSect="002036B9">
      <w:headerReference w:type="even" r:id="rId12"/>
      <w:headerReference w:type="default" r:id="rId13"/>
      <w:footerReference w:type="even" r:id="rId14"/>
      <w:footerReference w:type="default" r:id="rId15"/>
      <w:headerReference w:type="first" r:id="rId16"/>
      <w:footerReference w:type="first" r:id="rId17"/>
      <w:pgSz w:w="11906" w:h="16838"/>
      <w:pgMar w:top="1281" w:right="1137" w:bottom="1137" w:left="1137" w:header="431"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0E05DA" w14:textId="77777777" w:rsidR="000F0DAE" w:rsidRDefault="000F0DAE">
      <w:pPr>
        <w:spacing w:after="0" w:line="240" w:lineRule="auto"/>
      </w:pPr>
      <w:r>
        <w:separator/>
      </w:r>
    </w:p>
  </w:endnote>
  <w:endnote w:type="continuationSeparator" w:id="0">
    <w:p w14:paraId="1A8AC82F" w14:textId="77777777" w:rsidR="000F0DAE" w:rsidRDefault="000F0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Ubuntu Medium">
    <w:altName w:val="Times New Roman"/>
    <w:charset w:val="00"/>
    <w:family w:val="auto"/>
    <w:pitch w:val="default"/>
  </w:font>
  <w:font w:name="Ubuntu">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F00F5" w14:textId="77777777" w:rsidR="00D83173" w:rsidRDefault="00D83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4EF4" w14:textId="77777777" w:rsidR="00D83173" w:rsidRDefault="00D83173">
    <w:pPr>
      <w:tabs>
        <w:tab w:val="center" w:pos="4680"/>
        <w:tab w:val="right" w:pos="9360"/>
      </w:tabs>
      <w:spacing w:after="0" w:line="240" w:lineRule="auto"/>
      <w:rPr>
        <w:rFonts w:ascii="Ubuntu" w:eastAsia="Ubuntu" w:hAnsi="Ubuntu" w:cs="Ubuntu"/>
        <w:color w:val="002060"/>
        <w:sz w:val="16"/>
        <w:szCs w:val="16"/>
      </w:rPr>
    </w:pPr>
  </w:p>
  <w:tbl>
    <w:tblPr>
      <w:tblStyle w:val="a0"/>
      <w:tblW w:w="96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210"/>
      <w:gridCol w:w="3211"/>
      <w:gridCol w:w="3211"/>
    </w:tblGrid>
    <w:tr w:rsidR="00D83173" w14:paraId="2DF54EFC" w14:textId="77777777">
      <w:tc>
        <w:tcPr>
          <w:tcW w:w="3210" w:type="dxa"/>
          <w:tcBorders>
            <w:top w:val="single" w:sz="8" w:space="0" w:color="D9D9D9"/>
          </w:tcBorders>
          <w:shd w:val="clear" w:color="auto" w:fill="auto"/>
          <w:tcMar>
            <w:top w:w="100" w:type="dxa"/>
            <w:left w:w="100" w:type="dxa"/>
            <w:bottom w:w="100" w:type="dxa"/>
            <w:right w:w="100" w:type="dxa"/>
          </w:tcMar>
          <w:vAlign w:val="bottom"/>
        </w:tcPr>
        <w:p w14:paraId="2DF54EF5" w14:textId="77777777" w:rsidR="00D83173" w:rsidRDefault="00D83173">
          <w:pPr>
            <w:tabs>
              <w:tab w:val="center" w:pos="4680"/>
              <w:tab w:val="right" w:pos="9360"/>
            </w:tabs>
            <w:spacing w:after="0" w:line="276" w:lineRule="auto"/>
            <w:rPr>
              <w:rFonts w:ascii="Ubuntu" w:eastAsia="Ubuntu" w:hAnsi="Ubuntu" w:cs="Ubuntu"/>
              <w:color w:val="434343"/>
              <w:sz w:val="16"/>
              <w:szCs w:val="16"/>
            </w:rPr>
          </w:pPr>
          <w:r>
            <w:rPr>
              <w:rFonts w:ascii="Ubuntu" w:eastAsia="Ubuntu" w:hAnsi="Ubuntu" w:cs="Ubuntu"/>
              <w:color w:val="434343"/>
              <w:sz w:val="16"/>
              <w:szCs w:val="16"/>
            </w:rPr>
            <w:t>Vukovarska 58, 51000 Rijeka</w:t>
          </w:r>
        </w:p>
        <w:p w14:paraId="2DF54EF6" w14:textId="77777777" w:rsidR="00D83173" w:rsidRDefault="00D83173">
          <w:pPr>
            <w:tabs>
              <w:tab w:val="center" w:pos="4680"/>
              <w:tab w:val="right" w:pos="9360"/>
            </w:tabs>
            <w:spacing w:after="0" w:line="276" w:lineRule="auto"/>
            <w:rPr>
              <w:rFonts w:ascii="Ubuntu" w:eastAsia="Ubuntu" w:hAnsi="Ubuntu" w:cs="Ubuntu"/>
              <w:color w:val="434343"/>
              <w:sz w:val="16"/>
              <w:szCs w:val="16"/>
            </w:rPr>
          </w:pPr>
          <w:r>
            <w:rPr>
              <w:rFonts w:ascii="Ubuntu" w:eastAsia="Ubuntu" w:hAnsi="Ubuntu" w:cs="Ubuntu"/>
              <w:color w:val="434343"/>
              <w:sz w:val="16"/>
              <w:szCs w:val="16"/>
            </w:rPr>
            <w:t>Tel.: 051/651-444</w:t>
          </w:r>
        </w:p>
        <w:p w14:paraId="2DF54EF7" w14:textId="77777777" w:rsidR="00D83173" w:rsidRDefault="00D83173">
          <w:pPr>
            <w:tabs>
              <w:tab w:val="center" w:pos="4680"/>
              <w:tab w:val="right" w:pos="9360"/>
            </w:tabs>
            <w:spacing w:after="0" w:line="276" w:lineRule="auto"/>
            <w:rPr>
              <w:rFonts w:ascii="Ubuntu" w:eastAsia="Ubuntu" w:hAnsi="Ubuntu" w:cs="Ubuntu"/>
              <w:color w:val="434343"/>
              <w:sz w:val="16"/>
              <w:szCs w:val="16"/>
            </w:rPr>
          </w:pPr>
          <w:hyperlink r:id="rId1">
            <w:r>
              <w:rPr>
                <w:rFonts w:ascii="Ubuntu" w:eastAsia="Ubuntu" w:hAnsi="Ubuntu" w:cs="Ubuntu"/>
                <w:color w:val="434343"/>
                <w:sz w:val="16"/>
                <w:szCs w:val="16"/>
              </w:rPr>
              <w:t>dekanat@riteh.uniri.hr</w:t>
            </w:r>
          </w:hyperlink>
        </w:p>
      </w:tc>
      <w:tc>
        <w:tcPr>
          <w:tcW w:w="3210" w:type="dxa"/>
          <w:tcBorders>
            <w:top w:val="single" w:sz="8" w:space="0" w:color="D9D9D9"/>
          </w:tcBorders>
          <w:shd w:val="clear" w:color="auto" w:fill="auto"/>
          <w:tcMar>
            <w:top w:w="100" w:type="dxa"/>
            <w:left w:w="100" w:type="dxa"/>
            <w:bottom w:w="100" w:type="dxa"/>
            <w:right w:w="100" w:type="dxa"/>
          </w:tcMar>
          <w:vAlign w:val="bottom"/>
        </w:tcPr>
        <w:p w14:paraId="2DF54EF8" w14:textId="77777777" w:rsidR="00D83173" w:rsidRDefault="00D83173">
          <w:pPr>
            <w:tabs>
              <w:tab w:val="center" w:pos="4680"/>
              <w:tab w:val="right" w:pos="9360"/>
            </w:tabs>
            <w:spacing w:after="0" w:line="276" w:lineRule="auto"/>
            <w:jc w:val="center"/>
            <w:rPr>
              <w:rFonts w:ascii="Ubuntu" w:eastAsia="Ubuntu" w:hAnsi="Ubuntu" w:cs="Ubuntu"/>
              <w:color w:val="009AA6"/>
              <w:sz w:val="16"/>
              <w:szCs w:val="16"/>
            </w:rPr>
          </w:pPr>
          <w:hyperlink r:id="rId2">
            <w:r>
              <w:rPr>
                <w:rFonts w:ascii="Ubuntu" w:eastAsia="Ubuntu" w:hAnsi="Ubuntu" w:cs="Ubuntu"/>
                <w:color w:val="009AA6"/>
                <w:sz w:val="16"/>
                <w:szCs w:val="16"/>
              </w:rPr>
              <w:t>www.riteh.uniri.hr</w:t>
            </w:r>
          </w:hyperlink>
        </w:p>
      </w:tc>
      <w:tc>
        <w:tcPr>
          <w:tcW w:w="3210" w:type="dxa"/>
          <w:tcBorders>
            <w:top w:val="single" w:sz="8" w:space="0" w:color="D9D9D9"/>
          </w:tcBorders>
          <w:shd w:val="clear" w:color="auto" w:fill="auto"/>
          <w:tcMar>
            <w:top w:w="100" w:type="dxa"/>
            <w:left w:w="100" w:type="dxa"/>
            <w:bottom w:w="100" w:type="dxa"/>
            <w:right w:w="100" w:type="dxa"/>
          </w:tcMar>
          <w:vAlign w:val="bottom"/>
        </w:tcPr>
        <w:p w14:paraId="2DF54EF9" w14:textId="77777777" w:rsidR="00D83173" w:rsidRDefault="00D83173">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OIB: 46319717480</w:t>
          </w:r>
        </w:p>
        <w:p w14:paraId="2DF54EFA" w14:textId="77777777" w:rsidR="00D83173" w:rsidRDefault="00D83173">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IBAN: HR6024020061100110092</w:t>
          </w:r>
        </w:p>
        <w:p w14:paraId="2DF54EFB" w14:textId="77777777" w:rsidR="00D83173" w:rsidRDefault="00D83173">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Erste&amp; Steiermärkische bank d.d. Rijeka</w:t>
          </w:r>
        </w:p>
      </w:tc>
    </w:tr>
  </w:tbl>
  <w:p w14:paraId="2DF54EFD" w14:textId="4C07243C" w:rsidR="00D83173" w:rsidRDefault="00D83173">
    <w:pPr>
      <w:pBdr>
        <w:top w:val="nil"/>
        <w:left w:val="nil"/>
        <w:bottom w:val="nil"/>
        <w:right w:val="nil"/>
        <w:between w:val="nil"/>
      </w:pBdr>
      <w:tabs>
        <w:tab w:val="center" w:pos="4680"/>
        <w:tab w:val="right" w:pos="9360"/>
      </w:tabs>
      <w:spacing w:after="0" w:line="240" w:lineRule="auto"/>
      <w:jc w:val="right"/>
      <w:rPr>
        <w:rFonts w:ascii="Ubuntu" w:eastAsia="Ubuntu" w:hAnsi="Ubuntu" w:cs="Ubuntu"/>
        <w:color w:val="666666"/>
        <w:sz w:val="16"/>
        <w:szCs w:val="16"/>
      </w:rPr>
    </w:pPr>
    <w:r>
      <w:rPr>
        <w:rFonts w:ascii="Ubuntu" w:eastAsia="Ubuntu" w:hAnsi="Ubuntu" w:cs="Ubuntu"/>
        <w:color w:val="666666"/>
        <w:sz w:val="16"/>
        <w:szCs w:val="16"/>
      </w:rPr>
      <w:fldChar w:fldCharType="begin"/>
    </w:r>
    <w:r>
      <w:rPr>
        <w:rFonts w:ascii="Ubuntu" w:eastAsia="Ubuntu" w:hAnsi="Ubuntu" w:cs="Ubuntu"/>
        <w:color w:val="666666"/>
        <w:sz w:val="16"/>
        <w:szCs w:val="16"/>
      </w:rPr>
      <w:instrText>PAGE</w:instrText>
    </w:r>
    <w:r>
      <w:rPr>
        <w:rFonts w:ascii="Ubuntu" w:eastAsia="Ubuntu" w:hAnsi="Ubuntu" w:cs="Ubuntu"/>
        <w:color w:val="666666"/>
        <w:sz w:val="16"/>
        <w:szCs w:val="16"/>
      </w:rPr>
      <w:fldChar w:fldCharType="separate"/>
    </w:r>
    <w:r w:rsidR="00C311EF">
      <w:rPr>
        <w:rFonts w:ascii="Ubuntu" w:eastAsia="Ubuntu" w:hAnsi="Ubuntu" w:cs="Ubuntu"/>
        <w:noProof/>
        <w:color w:val="666666"/>
        <w:sz w:val="16"/>
        <w:szCs w:val="16"/>
      </w:rPr>
      <w:t>12</w:t>
    </w:r>
    <w:r>
      <w:rPr>
        <w:rFonts w:ascii="Ubuntu" w:eastAsia="Ubuntu" w:hAnsi="Ubuntu" w:cs="Ubuntu"/>
        <w:color w:val="666666"/>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4F03" w14:textId="77777777" w:rsidR="00D83173" w:rsidRDefault="00D83173">
    <w:pPr>
      <w:tabs>
        <w:tab w:val="center" w:pos="4680"/>
        <w:tab w:val="right" w:pos="9360"/>
      </w:tabs>
      <w:spacing w:after="0" w:line="240" w:lineRule="auto"/>
      <w:rPr>
        <w:rFonts w:ascii="Ubuntu" w:eastAsia="Ubuntu" w:hAnsi="Ubuntu" w:cs="Ubuntu"/>
        <w:color w:val="002060"/>
        <w:sz w:val="16"/>
        <w:szCs w:val="16"/>
      </w:rPr>
    </w:pPr>
  </w:p>
  <w:tbl>
    <w:tblPr>
      <w:tblStyle w:val="a1"/>
      <w:tblW w:w="96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210"/>
      <w:gridCol w:w="3211"/>
      <w:gridCol w:w="3211"/>
    </w:tblGrid>
    <w:tr w:rsidR="00D83173" w14:paraId="2DF54F0C" w14:textId="77777777">
      <w:tc>
        <w:tcPr>
          <w:tcW w:w="3210" w:type="dxa"/>
          <w:tcBorders>
            <w:top w:val="single" w:sz="8" w:space="0" w:color="D9D9D9"/>
          </w:tcBorders>
          <w:shd w:val="clear" w:color="auto" w:fill="auto"/>
          <w:tcMar>
            <w:top w:w="100" w:type="dxa"/>
            <w:left w:w="100" w:type="dxa"/>
            <w:bottom w:w="100" w:type="dxa"/>
            <w:right w:w="100" w:type="dxa"/>
          </w:tcMar>
        </w:tcPr>
        <w:p w14:paraId="2DF54F04" w14:textId="77777777" w:rsidR="00D83173" w:rsidRDefault="00D83173">
          <w:pPr>
            <w:tabs>
              <w:tab w:val="center" w:pos="4680"/>
              <w:tab w:val="right" w:pos="9360"/>
            </w:tabs>
            <w:spacing w:after="0" w:line="276" w:lineRule="auto"/>
            <w:rPr>
              <w:rFonts w:ascii="Ubuntu" w:eastAsia="Ubuntu" w:hAnsi="Ubuntu" w:cs="Ubuntu"/>
              <w:color w:val="434343"/>
              <w:sz w:val="16"/>
              <w:szCs w:val="16"/>
            </w:rPr>
          </w:pPr>
          <w:r>
            <w:rPr>
              <w:rFonts w:ascii="Ubuntu" w:eastAsia="Ubuntu" w:hAnsi="Ubuntu" w:cs="Ubuntu"/>
              <w:color w:val="434343"/>
              <w:sz w:val="16"/>
              <w:szCs w:val="16"/>
            </w:rPr>
            <w:t>Vukovarska 58, 51000 Rijeka</w:t>
          </w:r>
        </w:p>
        <w:p w14:paraId="2DF54F05" w14:textId="77777777" w:rsidR="00D83173" w:rsidRDefault="00D83173">
          <w:pPr>
            <w:tabs>
              <w:tab w:val="center" w:pos="4680"/>
              <w:tab w:val="right" w:pos="9360"/>
            </w:tabs>
            <w:spacing w:after="0" w:line="276" w:lineRule="auto"/>
            <w:rPr>
              <w:rFonts w:ascii="Ubuntu" w:eastAsia="Ubuntu" w:hAnsi="Ubuntu" w:cs="Ubuntu"/>
              <w:color w:val="434343"/>
              <w:sz w:val="16"/>
              <w:szCs w:val="16"/>
            </w:rPr>
          </w:pPr>
          <w:r>
            <w:rPr>
              <w:rFonts w:ascii="Ubuntu" w:eastAsia="Ubuntu" w:hAnsi="Ubuntu" w:cs="Ubuntu"/>
              <w:color w:val="434343"/>
              <w:sz w:val="16"/>
              <w:szCs w:val="16"/>
            </w:rPr>
            <w:t>Tel.: 051/651-444</w:t>
          </w:r>
        </w:p>
        <w:p w14:paraId="2DF54F06" w14:textId="77777777" w:rsidR="00D83173" w:rsidRDefault="00D83173">
          <w:pPr>
            <w:tabs>
              <w:tab w:val="center" w:pos="4680"/>
              <w:tab w:val="right" w:pos="9360"/>
            </w:tabs>
            <w:spacing w:after="0" w:line="276" w:lineRule="auto"/>
            <w:rPr>
              <w:rFonts w:ascii="Ubuntu" w:eastAsia="Ubuntu" w:hAnsi="Ubuntu" w:cs="Ubuntu"/>
              <w:color w:val="434343"/>
              <w:sz w:val="16"/>
              <w:szCs w:val="16"/>
            </w:rPr>
          </w:pPr>
          <w:hyperlink r:id="rId1">
            <w:r>
              <w:rPr>
                <w:rFonts w:ascii="Ubuntu" w:eastAsia="Ubuntu" w:hAnsi="Ubuntu" w:cs="Ubuntu"/>
                <w:color w:val="434343"/>
                <w:sz w:val="16"/>
                <w:szCs w:val="16"/>
              </w:rPr>
              <w:t>dekanat@riteh.hr</w:t>
            </w:r>
          </w:hyperlink>
          <w:r>
            <w:rPr>
              <w:rFonts w:ascii="Ubuntu" w:eastAsia="Ubuntu" w:hAnsi="Ubuntu" w:cs="Ubuntu"/>
              <w:color w:val="434343"/>
              <w:sz w:val="16"/>
              <w:szCs w:val="16"/>
            </w:rPr>
            <w:br/>
          </w:r>
          <w:hyperlink r:id="rId2">
            <w:r>
              <w:rPr>
                <w:rFonts w:ascii="Ubuntu" w:eastAsia="Ubuntu" w:hAnsi="Ubuntu" w:cs="Ubuntu"/>
                <w:color w:val="434343"/>
                <w:sz w:val="16"/>
                <w:szCs w:val="16"/>
              </w:rPr>
              <w:t>www.riteh.uniri.hr</w:t>
            </w:r>
          </w:hyperlink>
        </w:p>
      </w:tc>
      <w:tc>
        <w:tcPr>
          <w:tcW w:w="3210" w:type="dxa"/>
          <w:tcBorders>
            <w:top w:val="single" w:sz="8" w:space="0" w:color="D9D9D9"/>
          </w:tcBorders>
          <w:shd w:val="clear" w:color="auto" w:fill="auto"/>
          <w:tcMar>
            <w:top w:w="100" w:type="dxa"/>
            <w:left w:w="100" w:type="dxa"/>
            <w:bottom w:w="100" w:type="dxa"/>
            <w:right w:w="100" w:type="dxa"/>
          </w:tcMar>
        </w:tcPr>
        <w:p w14:paraId="2DF54F07" w14:textId="77777777" w:rsidR="00D83173" w:rsidRDefault="00D83173">
          <w:pPr>
            <w:tabs>
              <w:tab w:val="center" w:pos="4680"/>
              <w:tab w:val="right" w:pos="9360"/>
            </w:tabs>
            <w:spacing w:after="0" w:line="240" w:lineRule="auto"/>
            <w:jc w:val="center"/>
            <w:rPr>
              <w:rFonts w:ascii="Ubuntu" w:eastAsia="Ubuntu" w:hAnsi="Ubuntu" w:cs="Ubuntu"/>
              <w:color w:val="434343"/>
              <w:sz w:val="16"/>
              <w:szCs w:val="16"/>
            </w:rPr>
          </w:pPr>
        </w:p>
      </w:tc>
      <w:tc>
        <w:tcPr>
          <w:tcW w:w="3210" w:type="dxa"/>
          <w:tcBorders>
            <w:top w:val="single" w:sz="8" w:space="0" w:color="D9D9D9"/>
          </w:tcBorders>
          <w:shd w:val="clear" w:color="auto" w:fill="auto"/>
          <w:tcMar>
            <w:top w:w="100" w:type="dxa"/>
            <w:left w:w="100" w:type="dxa"/>
            <w:bottom w:w="100" w:type="dxa"/>
            <w:right w:w="100" w:type="dxa"/>
          </w:tcMar>
        </w:tcPr>
        <w:p w14:paraId="2DF54F08" w14:textId="77777777" w:rsidR="00D83173" w:rsidRDefault="00D83173">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OIB: 46319717480</w:t>
          </w:r>
        </w:p>
        <w:p w14:paraId="2DF54F09" w14:textId="77777777" w:rsidR="00D83173" w:rsidRDefault="00D83173">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IBAN: HR6024020061100110092</w:t>
          </w:r>
        </w:p>
        <w:p w14:paraId="2DF54F0A" w14:textId="77777777" w:rsidR="00D83173" w:rsidRDefault="00D83173">
          <w:pPr>
            <w:tabs>
              <w:tab w:val="center" w:pos="4680"/>
              <w:tab w:val="right" w:pos="9360"/>
            </w:tabs>
            <w:spacing w:after="0" w:line="276" w:lineRule="auto"/>
            <w:jc w:val="right"/>
            <w:rPr>
              <w:rFonts w:ascii="Ubuntu" w:eastAsia="Ubuntu" w:hAnsi="Ubuntu" w:cs="Ubuntu"/>
              <w:color w:val="434343"/>
              <w:sz w:val="16"/>
              <w:szCs w:val="16"/>
            </w:rPr>
          </w:pPr>
          <w:r>
            <w:rPr>
              <w:rFonts w:ascii="Ubuntu" w:eastAsia="Ubuntu" w:hAnsi="Ubuntu" w:cs="Ubuntu"/>
              <w:color w:val="434343"/>
              <w:sz w:val="16"/>
              <w:szCs w:val="16"/>
            </w:rPr>
            <w:t>Erste&amp; Steiermärkische bank d.d. Rijeka</w:t>
          </w:r>
        </w:p>
        <w:p w14:paraId="2DF54F0B" w14:textId="77777777" w:rsidR="00D83173" w:rsidRDefault="00D83173">
          <w:pPr>
            <w:tabs>
              <w:tab w:val="center" w:pos="4680"/>
              <w:tab w:val="right" w:pos="9360"/>
            </w:tabs>
            <w:spacing w:after="0" w:line="276" w:lineRule="auto"/>
            <w:jc w:val="right"/>
            <w:rPr>
              <w:rFonts w:ascii="Ubuntu" w:eastAsia="Ubuntu" w:hAnsi="Ubuntu" w:cs="Ubuntu"/>
              <w:color w:val="434343"/>
              <w:sz w:val="16"/>
              <w:szCs w:val="16"/>
            </w:rPr>
          </w:pPr>
        </w:p>
      </w:tc>
    </w:tr>
  </w:tbl>
  <w:p w14:paraId="2DF54F0D" w14:textId="77777777" w:rsidR="00D83173" w:rsidRDefault="00D83173">
    <w:pPr>
      <w:tabs>
        <w:tab w:val="center" w:pos="4680"/>
        <w:tab w:val="right" w:pos="9360"/>
      </w:tabs>
      <w:spacing w:after="0" w:line="240" w:lineRule="auto"/>
      <w:rPr>
        <w:rFonts w:ascii="Ubuntu" w:eastAsia="Ubuntu" w:hAnsi="Ubuntu" w:cs="Ubuntu"/>
        <w:color w:val="1F4E79"/>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E2B7C" w14:textId="77777777" w:rsidR="000F0DAE" w:rsidRDefault="000F0DAE">
      <w:pPr>
        <w:spacing w:after="0" w:line="240" w:lineRule="auto"/>
      </w:pPr>
      <w:r>
        <w:separator/>
      </w:r>
    </w:p>
  </w:footnote>
  <w:footnote w:type="continuationSeparator" w:id="0">
    <w:p w14:paraId="7BDE3408" w14:textId="77777777" w:rsidR="000F0DAE" w:rsidRDefault="000F0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C810E" w14:textId="77777777" w:rsidR="00D83173" w:rsidRDefault="00D831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4EEF" w14:textId="77777777" w:rsidR="00D83173" w:rsidRDefault="00D83173">
    <w:pPr>
      <w:tabs>
        <w:tab w:val="center" w:pos="4680"/>
        <w:tab w:val="right" w:pos="9360"/>
      </w:tabs>
      <w:spacing w:after="0" w:line="240" w:lineRule="auto"/>
    </w:pPr>
  </w:p>
  <w:tbl>
    <w:tblPr>
      <w:tblStyle w:val="a2"/>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6"/>
      <w:gridCol w:w="4816"/>
    </w:tblGrid>
    <w:tr w:rsidR="00D83173" w14:paraId="2DF54EF2" w14:textId="77777777">
      <w:tc>
        <w:tcPr>
          <w:tcW w:w="4816" w:type="dxa"/>
          <w:tcBorders>
            <w:top w:val="single" w:sz="8" w:space="0" w:color="FFFFFF"/>
            <w:left w:val="single" w:sz="8" w:space="0" w:color="FFFFFF"/>
            <w:bottom w:val="single" w:sz="8" w:space="0" w:color="B7B7B7"/>
            <w:right w:val="single" w:sz="8" w:space="0" w:color="FFFFFF"/>
          </w:tcBorders>
          <w:shd w:val="clear" w:color="auto" w:fill="auto"/>
          <w:tcMar>
            <w:top w:w="72" w:type="dxa"/>
            <w:left w:w="72" w:type="dxa"/>
            <w:bottom w:w="72" w:type="dxa"/>
            <w:right w:w="72" w:type="dxa"/>
          </w:tcMar>
          <w:vAlign w:val="bottom"/>
        </w:tcPr>
        <w:p w14:paraId="2DF54EF0" w14:textId="77777777" w:rsidR="00D83173" w:rsidRDefault="00D83173">
          <w:pPr>
            <w:tabs>
              <w:tab w:val="left" w:pos="1185"/>
            </w:tabs>
            <w:spacing w:line="240" w:lineRule="auto"/>
          </w:pPr>
          <w:r>
            <w:rPr>
              <w:noProof/>
              <w:lang w:val="en-US" w:eastAsia="en-US"/>
            </w:rPr>
            <w:drawing>
              <wp:inline distT="114300" distB="114300" distL="114300" distR="114300" wp14:anchorId="2DF54F0E" wp14:editId="2DF54F0F">
                <wp:extent cx="1835086" cy="497249"/>
                <wp:effectExtent l="0" t="0" r="0" b="0"/>
                <wp:docPr id="9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35086" cy="497249"/>
                        </a:xfrm>
                        <a:prstGeom prst="rect">
                          <a:avLst/>
                        </a:prstGeom>
                        <a:ln/>
                      </pic:spPr>
                    </pic:pic>
                  </a:graphicData>
                </a:graphic>
              </wp:inline>
            </w:drawing>
          </w:r>
        </w:p>
      </w:tc>
      <w:tc>
        <w:tcPr>
          <w:tcW w:w="4816" w:type="dxa"/>
          <w:tcBorders>
            <w:top w:val="single" w:sz="8" w:space="0" w:color="FFFFFF"/>
            <w:left w:val="single" w:sz="8" w:space="0" w:color="FFFFFF"/>
            <w:bottom w:val="single" w:sz="8" w:space="0" w:color="B7B7B7"/>
            <w:right w:val="single" w:sz="8" w:space="0" w:color="FFFFFF"/>
          </w:tcBorders>
          <w:shd w:val="clear" w:color="auto" w:fill="auto"/>
          <w:tcMar>
            <w:top w:w="86" w:type="dxa"/>
            <w:left w:w="86" w:type="dxa"/>
            <w:bottom w:w="86" w:type="dxa"/>
            <w:right w:w="86" w:type="dxa"/>
          </w:tcMar>
          <w:vAlign w:val="bottom"/>
        </w:tcPr>
        <w:p w14:paraId="2DF54EF1" w14:textId="77777777" w:rsidR="00D83173" w:rsidRDefault="00D83173">
          <w:pPr>
            <w:tabs>
              <w:tab w:val="center" w:pos="4680"/>
              <w:tab w:val="right" w:pos="9360"/>
            </w:tabs>
            <w:spacing w:after="0" w:line="240" w:lineRule="auto"/>
            <w:jc w:val="right"/>
            <w:rPr>
              <w:rFonts w:ascii="Ubuntu Medium" w:eastAsia="Ubuntu Medium" w:hAnsi="Ubuntu Medium" w:cs="Ubuntu Medium"/>
              <w:color w:val="5A5A5A"/>
              <w:sz w:val="18"/>
              <w:szCs w:val="18"/>
            </w:rPr>
          </w:pPr>
          <w:r>
            <w:rPr>
              <w:rFonts w:ascii="Book Antiqua" w:eastAsia="Book Antiqua" w:hAnsi="Book Antiqua" w:cs="Book Antiqua"/>
              <w:b/>
              <w:noProof/>
              <w:color w:val="434343"/>
              <w:sz w:val="16"/>
              <w:szCs w:val="16"/>
              <w:lang w:val="en-US" w:eastAsia="en-US"/>
            </w:rPr>
            <w:drawing>
              <wp:inline distT="0" distB="0" distL="0" distR="0" wp14:anchorId="2DF54F10" wp14:editId="2DF54F11">
                <wp:extent cx="327721" cy="441420"/>
                <wp:effectExtent l="0" t="0" r="0" b="0"/>
                <wp:docPr id="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27721" cy="441420"/>
                        </a:xfrm>
                        <a:prstGeom prst="rect">
                          <a:avLst/>
                        </a:prstGeom>
                        <a:ln/>
                      </pic:spPr>
                    </pic:pic>
                  </a:graphicData>
                </a:graphic>
              </wp:inline>
            </w:drawing>
          </w:r>
        </w:p>
      </w:tc>
    </w:tr>
  </w:tbl>
  <w:p w14:paraId="2DF54EF3" w14:textId="77777777" w:rsidR="00D83173" w:rsidRDefault="00D8317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54EFE" w14:textId="77777777" w:rsidR="00D83173" w:rsidRDefault="00D83173">
    <w:pPr>
      <w:pBdr>
        <w:top w:val="nil"/>
        <w:left w:val="nil"/>
        <w:bottom w:val="nil"/>
        <w:right w:val="nil"/>
        <w:between w:val="nil"/>
      </w:pBdr>
      <w:tabs>
        <w:tab w:val="center" w:pos="4680"/>
        <w:tab w:val="right" w:pos="9360"/>
      </w:tabs>
      <w:spacing w:after="0" w:line="240" w:lineRule="auto"/>
    </w:pPr>
  </w:p>
  <w:tbl>
    <w:tblPr>
      <w:tblStyle w:val="a"/>
      <w:tblW w:w="9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6"/>
      <w:gridCol w:w="4816"/>
    </w:tblGrid>
    <w:tr w:rsidR="00D83173" w14:paraId="2DF54F01" w14:textId="77777777">
      <w:tc>
        <w:tcPr>
          <w:tcW w:w="4816" w:type="dxa"/>
          <w:tcBorders>
            <w:top w:val="single" w:sz="8" w:space="0" w:color="FFFFFF"/>
            <w:left w:val="single" w:sz="8" w:space="0" w:color="FFFFFF"/>
            <w:bottom w:val="single" w:sz="8" w:space="0" w:color="B7B7B7"/>
            <w:right w:val="single" w:sz="8" w:space="0" w:color="FFFFFF"/>
          </w:tcBorders>
          <w:shd w:val="clear" w:color="auto" w:fill="auto"/>
          <w:tcMar>
            <w:top w:w="72" w:type="dxa"/>
            <w:left w:w="72" w:type="dxa"/>
            <w:bottom w:w="72" w:type="dxa"/>
            <w:right w:w="72" w:type="dxa"/>
          </w:tcMar>
          <w:vAlign w:val="bottom"/>
        </w:tcPr>
        <w:p w14:paraId="2DF54EFF" w14:textId="77777777" w:rsidR="00D83173" w:rsidRDefault="00D83173">
          <w:pPr>
            <w:tabs>
              <w:tab w:val="left" w:pos="1185"/>
            </w:tabs>
            <w:spacing w:line="240" w:lineRule="auto"/>
            <w:jc w:val="center"/>
          </w:pPr>
          <w:bookmarkStart w:id="2" w:name="_heading=h.gjdgxs" w:colFirst="0" w:colLast="0"/>
          <w:bookmarkEnd w:id="2"/>
          <w:r>
            <w:rPr>
              <w:noProof/>
              <w:lang w:val="en-US" w:eastAsia="en-US"/>
            </w:rPr>
            <w:drawing>
              <wp:anchor distT="0" distB="0" distL="0" distR="0" simplePos="0" relativeHeight="251658240" behindDoc="0" locked="0" layoutInCell="1" hidden="0" allowOverlap="1" wp14:anchorId="2DF54F12" wp14:editId="2DF54F13">
                <wp:simplePos x="0" y="0"/>
                <wp:positionH relativeFrom="column">
                  <wp:posOffset>47625</wp:posOffset>
                </wp:positionH>
                <wp:positionV relativeFrom="paragraph">
                  <wp:posOffset>-43335</wp:posOffset>
                </wp:positionV>
                <wp:extent cx="2043492" cy="492408"/>
                <wp:effectExtent l="0" t="0" r="0" b="0"/>
                <wp:wrapSquare wrapText="bothSides" distT="0" distB="0" distL="0" distR="0"/>
                <wp:docPr id="9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485" r="485"/>
                        <a:stretch>
                          <a:fillRect/>
                        </a:stretch>
                      </pic:blipFill>
                      <pic:spPr>
                        <a:xfrm>
                          <a:off x="0" y="0"/>
                          <a:ext cx="2043492" cy="492408"/>
                        </a:xfrm>
                        <a:prstGeom prst="rect">
                          <a:avLst/>
                        </a:prstGeom>
                        <a:ln/>
                      </pic:spPr>
                    </pic:pic>
                  </a:graphicData>
                </a:graphic>
              </wp:anchor>
            </w:drawing>
          </w:r>
        </w:p>
      </w:tc>
      <w:tc>
        <w:tcPr>
          <w:tcW w:w="4816" w:type="dxa"/>
          <w:tcBorders>
            <w:top w:val="single" w:sz="8" w:space="0" w:color="FFFFFF"/>
            <w:left w:val="single" w:sz="8" w:space="0" w:color="FFFFFF"/>
            <w:bottom w:val="single" w:sz="8" w:space="0" w:color="B7B7B7"/>
            <w:right w:val="single" w:sz="8" w:space="0" w:color="FFFFFF"/>
          </w:tcBorders>
          <w:shd w:val="clear" w:color="auto" w:fill="auto"/>
          <w:tcMar>
            <w:top w:w="86" w:type="dxa"/>
            <w:left w:w="86" w:type="dxa"/>
            <w:bottom w:w="86" w:type="dxa"/>
            <w:right w:w="86" w:type="dxa"/>
          </w:tcMar>
          <w:vAlign w:val="bottom"/>
        </w:tcPr>
        <w:p w14:paraId="2DF54F00" w14:textId="77777777" w:rsidR="00D83173" w:rsidRDefault="00D83173">
          <w:pPr>
            <w:tabs>
              <w:tab w:val="center" w:pos="4680"/>
              <w:tab w:val="right" w:pos="9360"/>
            </w:tabs>
            <w:spacing w:after="0" w:line="240" w:lineRule="auto"/>
            <w:jc w:val="right"/>
            <w:rPr>
              <w:rFonts w:ascii="Ubuntu Medium" w:eastAsia="Ubuntu Medium" w:hAnsi="Ubuntu Medium" w:cs="Ubuntu Medium"/>
              <w:color w:val="5A5A5A"/>
              <w:sz w:val="18"/>
              <w:szCs w:val="18"/>
            </w:rPr>
          </w:pPr>
          <w:r>
            <w:rPr>
              <w:rFonts w:ascii="Book Antiqua" w:eastAsia="Book Antiqua" w:hAnsi="Book Antiqua" w:cs="Book Antiqua"/>
              <w:b/>
              <w:noProof/>
              <w:color w:val="434343"/>
              <w:sz w:val="16"/>
              <w:szCs w:val="16"/>
              <w:lang w:val="en-US" w:eastAsia="en-US"/>
            </w:rPr>
            <w:drawing>
              <wp:inline distT="0" distB="0" distL="0" distR="0" wp14:anchorId="2DF54F14" wp14:editId="2DF54F15">
                <wp:extent cx="327721" cy="441420"/>
                <wp:effectExtent l="0" t="0" r="0" b="0"/>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27721" cy="441420"/>
                        </a:xfrm>
                        <a:prstGeom prst="rect">
                          <a:avLst/>
                        </a:prstGeom>
                        <a:ln/>
                      </pic:spPr>
                    </pic:pic>
                  </a:graphicData>
                </a:graphic>
              </wp:inline>
            </w:drawing>
          </w:r>
        </w:p>
      </w:tc>
    </w:tr>
  </w:tbl>
  <w:p w14:paraId="2DF54F02" w14:textId="77777777" w:rsidR="00D83173" w:rsidRDefault="00D83173">
    <w:pPr>
      <w:pBdr>
        <w:top w:val="nil"/>
        <w:left w:val="nil"/>
        <w:bottom w:val="nil"/>
        <w:right w:val="nil"/>
        <w:between w:val="nil"/>
      </w:pBd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62B1"/>
    <w:multiLevelType w:val="hybridMultilevel"/>
    <w:tmpl w:val="DF30E598"/>
    <w:lvl w:ilvl="0" w:tplc="E36679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302666"/>
    <w:multiLevelType w:val="hybridMultilevel"/>
    <w:tmpl w:val="10ACF520"/>
    <w:lvl w:ilvl="0" w:tplc="8ABE003A">
      <w:start w:val="1"/>
      <w:numFmt w:val="bullet"/>
      <w:lvlText w:val="-"/>
      <w:lvlJc w:val="left"/>
      <w:pPr>
        <w:ind w:left="720" w:hanging="360"/>
      </w:pPr>
      <w:rPr>
        <w:rFonts w:ascii="Arial" w:eastAsia="Times New Roman" w:hAnsi="Aria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93C01"/>
    <w:multiLevelType w:val="hybridMultilevel"/>
    <w:tmpl w:val="14066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236E1"/>
    <w:multiLevelType w:val="hybridMultilevel"/>
    <w:tmpl w:val="67DCE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97863"/>
    <w:multiLevelType w:val="hybridMultilevel"/>
    <w:tmpl w:val="7BB8CE8E"/>
    <w:lvl w:ilvl="0" w:tplc="DD5255A8">
      <w:start w:val="1"/>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05184"/>
    <w:multiLevelType w:val="singleLevel"/>
    <w:tmpl w:val="1434840A"/>
    <w:lvl w:ilvl="0">
      <w:start w:val="1"/>
      <w:numFmt w:val="upperLetter"/>
      <w:lvlText w:val="%1)"/>
      <w:lvlJc w:val="left"/>
      <w:pPr>
        <w:tabs>
          <w:tab w:val="num" w:pos="360"/>
        </w:tabs>
        <w:ind w:left="360" w:hanging="360"/>
      </w:pPr>
      <w:rPr>
        <w:rFonts w:hint="default"/>
      </w:rPr>
    </w:lvl>
  </w:abstractNum>
  <w:abstractNum w:abstractNumId="6" w15:restartNumberingAfterBreak="0">
    <w:nsid w:val="27A92993"/>
    <w:multiLevelType w:val="hybridMultilevel"/>
    <w:tmpl w:val="0E08B378"/>
    <w:lvl w:ilvl="0" w:tplc="409C0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CB2BFD"/>
    <w:multiLevelType w:val="hybridMultilevel"/>
    <w:tmpl w:val="83D6417E"/>
    <w:lvl w:ilvl="0" w:tplc="C72A3EC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376C6A"/>
    <w:multiLevelType w:val="hybridMultilevel"/>
    <w:tmpl w:val="683AD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E25999"/>
    <w:multiLevelType w:val="hybridMultilevel"/>
    <w:tmpl w:val="A1C6AF52"/>
    <w:lvl w:ilvl="0" w:tplc="C3DEB4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91E91"/>
    <w:multiLevelType w:val="hybridMultilevel"/>
    <w:tmpl w:val="1098D6D0"/>
    <w:lvl w:ilvl="0" w:tplc="A1746F5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43EA7"/>
    <w:multiLevelType w:val="hybridMultilevel"/>
    <w:tmpl w:val="4AE0C738"/>
    <w:lvl w:ilvl="0" w:tplc="A178EC3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A2142D"/>
    <w:multiLevelType w:val="hybridMultilevel"/>
    <w:tmpl w:val="67DCE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3F205A"/>
    <w:multiLevelType w:val="hybridMultilevel"/>
    <w:tmpl w:val="93140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C22771"/>
    <w:multiLevelType w:val="hybridMultilevel"/>
    <w:tmpl w:val="CA0A7C94"/>
    <w:lvl w:ilvl="0" w:tplc="DBA6F0BA">
      <w:start w:val="1"/>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0631B5"/>
    <w:multiLevelType w:val="hybridMultilevel"/>
    <w:tmpl w:val="B262F8AA"/>
    <w:lvl w:ilvl="0" w:tplc="E0FCD0FA">
      <w:start w:val="1"/>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7C0555"/>
    <w:multiLevelType w:val="hybridMultilevel"/>
    <w:tmpl w:val="8CBEEABC"/>
    <w:lvl w:ilvl="0" w:tplc="C400EC64">
      <w:start w:val="1"/>
      <w:numFmt w:val="bullet"/>
      <w:lvlText w:val=""/>
      <w:lvlJc w:val="left"/>
      <w:pPr>
        <w:tabs>
          <w:tab w:val="num" w:pos="720"/>
        </w:tabs>
        <w:ind w:left="720" w:hanging="360"/>
      </w:pPr>
      <w:rPr>
        <w:rFonts w:ascii="Symbol" w:hAnsi="Symbol" w:hint="default"/>
        <w:sz w:val="18"/>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6"/>
  </w:num>
  <w:num w:numId="3">
    <w:abstractNumId w:val="6"/>
  </w:num>
  <w:num w:numId="4">
    <w:abstractNumId w:val="0"/>
  </w:num>
  <w:num w:numId="5">
    <w:abstractNumId w:val="1"/>
  </w:num>
  <w:num w:numId="6">
    <w:abstractNumId w:val="4"/>
  </w:num>
  <w:num w:numId="7">
    <w:abstractNumId w:val="14"/>
  </w:num>
  <w:num w:numId="8">
    <w:abstractNumId w:val="15"/>
  </w:num>
  <w:num w:numId="9">
    <w:abstractNumId w:val="10"/>
  </w:num>
  <w:num w:numId="10">
    <w:abstractNumId w:val="2"/>
  </w:num>
  <w:num w:numId="11">
    <w:abstractNumId w:val="8"/>
  </w:num>
  <w:num w:numId="12">
    <w:abstractNumId w:val="11"/>
  </w:num>
  <w:num w:numId="13">
    <w:abstractNumId w:val="13"/>
  </w:num>
  <w:num w:numId="14">
    <w:abstractNumId w:val="7"/>
  </w:num>
  <w:num w:numId="15">
    <w:abstractNumId w:val="9"/>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7C"/>
    <w:rsid w:val="000226D8"/>
    <w:rsid w:val="000375A9"/>
    <w:rsid w:val="000729A2"/>
    <w:rsid w:val="00095720"/>
    <w:rsid w:val="000A001B"/>
    <w:rsid w:val="000C23E0"/>
    <w:rsid w:val="000C5351"/>
    <w:rsid w:val="000F0DAE"/>
    <w:rsid w:val="0010443C"/>
    <w:rsid w:val="00126202"/>
    <w:rsid w:val="001305C2"/>
    <w:rsid w:val="00133B34"/>
    <w:rsid w:val="0014044E"/>
    <w:rsid w:val="00141A03"/>
    <w:rsid w:val="001546A6"/>
    <w:rsid w:val="001673BC"/>
    <w:rsid w:val="00167AA4"/>
    <w:rsid w:val="00170D79"/>
    <w:rsid w:val="001A0096"/>
    <w:rsid w:val="001A0211"/>
    <w:rsid w:val="001B0CF6"/>
    <w:rsid w:val="001C2E89"/>
    <w:rsid w:val="001E4395"/>
    <w:rsid w:val="001F3F4C"/>
    <w:rsid w:val="001F6404"/>
    <w:rsid w:val="002036B9"/>
    <w:rsid w:val="00205C11"/>
    <w:rsid w:val="00221E27"/>
    <w:rsid w:val="002330F5"/>
    <w:rsid w:val="0025170A"/>
    <w:rsid w:val="002606AC"/>
    <w:rsid w:val="00267B8C"/>
    <w:rsid w:val="00285124"/>
    <w:rsid w:val="002F5131"/>
    <w:rsid w:val="0030163A"/>
    <w:rsid w:val="00301DB1"/>
    <w:rsid w:val="003375A9"/>
    <w:rsid w:val="0036640B"/>
    <w:rsid w:val="00386269"/>
    <w:rsid w:val="003B5A7C"/>
    <w:rsid w:val="003C1867"/>
    <w:rsid w:val="00423F90"/>
    <w:rsid w:val="00427B45"/>
    <w:rsid w:val="004536B4"/>
    <w:rsid w:val="00454045"/>
    <w:rsid w:val="00474A18"/>
    <w:rsid w:val="00490DB9"/>
    <w:rsid w:val="004B6662"/>
    <w:rsid w:val="004C5B84"/>
    <w:rsid w:val="004F1F5F"/>
    <w:rsid w:val="005129FF"/>
    <w:rsid w:val="00530D93"/>
    <w:rsid w:val="005313CF"/>
    <w:rsid w:val="005515CF"/>
    <w:rsid w:val="00561A19"/>
    <w:rsid w:val="00571B53"/>
    <w:rsid w:val="00583943"/>
    <w:rsid w:val="005C354B"/>
    <w:rsid w:val="005D0FE1"/>
    <w:rsid w:val="00600BC8"/>
    <w:rsid w:val="0061618F"/>
    <w:rsid w:val="00632210"/>
    <w:rsid w:val="006A08C5"/>
    <w:rsid w:val="006A780A"/>
    <w:rsid w:val="006C095F"/>
    <w:rsid w:val="006C3BA3"/>
    <w:rsid w:val="006D4120"/>
    <w:rsid w:val="006D6037"/>
    <w:rsid w:val="006E74E3"/>
    <w:rsid w:val="006F53CC"/>
    <w:rsid w:val="007167C8"/>
    <w:rsid w:val="00727880"/>
    <w:rsid w:val="00775674"/>
    <w:rsid w:val="00776FC9"/>
    <w:rsid w:val="007B58B0"/>
    <w:rsid w:val="007D6E1B"/>
    <w:rsid w:val="0081040F"/>
    <w:rsid w:val="008712FF"/>
    <w:rsid w:val="00885D25"/>
    <w:rsid w:val="008B3019"/>
    <w:rsid w:val="008F71C3"/>
    <w:rsid w:val="00914CA8"/>
    <w:rsid w:val="009325D2"/>
    <w:rsid w:val="009340BB"/>
    <w:rsid w:val="009425AE"/>
    <w:rsid w:val="00947122"/>
    <w:rsid w:val="009A0289"/>
    <w:rsid w:val="009A73F8"/>
    <w:rsid w:val="009B06E6"/>
    <w:rsid w:val="009C51F0"/>
    <w:rsid w:val="009D41AC"/>
    <w:rsid w:val="00A13B80"/>
    <w:rsid w:val="00A657BB"/>
    <w:rsid w:val="00A914E7"/>
    <w:rsid w:val="00AA60C3"/>
    <w:rsid w:val="00AC14E8"/>
    <w:rsid w:val="00AD20B2"/>
    <w:rsid w:val="00AF5765"/>
    <w:rsid w:val="00B06F37"/>
    <w:rsid w:val="00B25C5C"/>
    <w:rsid w:val="00B276CE"/>
    <w:rsid w:val="00B66ADC"/>
    <w:rsid w:val="00B965C8"/>
    <w:rsid w:val="00BA050B"/>
    <w:rsid w:val="00BA7CF9"/>
    <w:rsid w:val="00BB00AD"/>
    <w:rsid w:val="00BB2270"/>
    <w:rsid w:val="00BB5B74"/>
    <w:rsid w:val="00BC7A7C"/>
    <w:rsid w:val="00BF1F12"/>
    <w:rsid w:val="00C109CF"/>
    <w:rsid w:val="00C10B49"/>
    <w:rsid w:val="00C2110E"/>
    <w:rsid w:val="00C311EF"/>
    <w:rsid w:val="00C45380"/>
    <w:rsid w:val="00C72515"/>
    <w:rsid w:val="00C80C25"/>
    <w:rsid w:val="00C92FD8"/>
    <w:rsid w:val="00CA18D0"/>
    <w:rsid w:val="00CA7250"/>
    <w:rsid w:val="00CB7892"/>
    <w:rsid w:val="00CC1352"/>
    <w:rsid w:val="00CD584D"/>
    <w:rsid w:val="00D046CA"/>
    <w:rsid w:val="00D45E86"/>
    <w:rsid w:val="00D57FD6"/>
    <w:rsid w:val="00D70C50"/>
    <w:rsid w:val="00D83173"/>
    <w:rsid w:val="00D91420"/>
    <w:rsid w:val="00D9663A"/>
    <w:rsid w:val="00DA097C"/>
    <w:rsid w:val="00DD2A42"/>
    <w:rsid w:val="00DE52C8"/>
    <w:rsid w:val="00DE66A5"/>
    <w:rsid w:val="00E05BAF"/>
    <w:rsid w:val="00E14C8F"/>
    <w:rsid w:val="00E263DC"/>
    <w:rsid w:val="00E5179A"/>
    <w:rsid w:val="00E647BB"/>
    <w:rsid w:val="00EE2639"/>
    <w:rsid w:val="00F157B1"/>
    <w:rsid w:val="00F26903"/>
    <w:rsid w:val="00F427F4"/>
    <w:rsid w:val="00F544B2"/>
    <w:rsid w:val="00F709A9"/>
    <w:rsid w:val="00F72050"/>
    <w:rsid w:val="00FA11A3"/>
    <w:rsid w:val="00FC1306"/>
    <w:rsid w:val="00FD2D55"/>
    <w:rsid w:val="00FD486D"/>
    <w:rsid w:val="00FE1B78"/>
    <w:rsid w:val="00FE2EEC"/>
    <w:rsid w:val="00FE7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F54EC0"/>
  <w15:docId w15:val="{614A5D66-0B04-4580-8CE8-746863FA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252"/>
    <w:rPr>
      <w:lang w:val="hr-HR"/>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0DA4"/>
    <w:pPr>
      <w:tabs>
        <w:tab w:val="center" w:pos="4680"/>
        <w:tab w:val="right" w:pos="9360"/>
      </w:tabs>
      <w:spacing w:after="0" w:line="240" w:lineRule="auto"/>
    </w:pPr>
  </w:style>
  <w:style w:type="character" w:customStyle="1" w:styleId="HeaderChar">
    <w:name w:val="Header Char"/>
    <w:basedOn w:val="DefaultParagraphFont"/>
    <w:link w:val="Header"/>
    <w:rsid w:val="00AF0DA4"/>
  </w:style>
  <w:style w:type="paragraph" w:styleId="Footer">
    <w:name w:val="footer"/>
    <w:basedOn w:val="Normal"/>
    <w:link w:val="FooterChar"/>
    <w:uiPriority w:val="99"/>
    <w:unhideWhenUsed/>
    <w:rsid w:val="00AF0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DA4"/>
  </w:style>
  <w:style w:type="table" w:styleId="TableGrid">
    <w:name w:val="Table Grid"/>
    <w:basedOn w:val="TableNormal"/>
    <w:uiPriority w:val="39"/>
    <w:rsid w:val="00AF0D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F07"/>
    <w:pPr>
      <w:ind w:left="720"/>
      <w:contextualSpacing/>
    </w:pPr>
  </w:style>
  <w:style w:type="character" w:styleId="Hyperlink">
    <w:name w:val="Hyperlink"/>
    <w:basedOn w:val="DefaultParagraphFont"/>
    <w:uiPriority w:val="99"/>
    <w:unhideWhenUsed/>
    <w:rsid w:val="001033FF"/>
    <w:rPr>
      <w:color w:val="0563C1" w:themeColor="hyperlink"/>
      <w:u w:val="single"/>
    </w:rPr>
  </w:style>
  <w:style w:type="character" w:customStyle="1" w:styleId="UnresolvedMention1">
    <w:name w:val="Unresolved Mention1"/>
    <w:basedOn w:val="DefaultParagraphFont"/>
    <w:uiPriority w:val="99"/>
    <w:semiHidden/>
    <w:unhideWhenUsed/>
    <w:rsid w:val="001033FF"/>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qFormat/>
    <w:rsid w:val="00FC1306"/>
    <w:pPr>
      <w:spacing w:after="0" w:line="240" w:lineRule="auto"/>
    </w:pPr>
    <w:rPr>
      <w:rFonts w:ascii="Times New Roman" w:eastAsia="Times New Roman" w:hAnsi="Times New Roman" w:cs="Times New Roman"/>
      <w:b/>
      <w:sz w:val="24"/>
      <w:szCs w:val="20"/>
      <w:lang w:val="en-AU" w:eastAsia="hr-HR"/>
    </w:rPr>
  </w:style>
  <w:style w:type="paragraph" w:styleId="DocumentMap">
    <w:name w:val="Document Map"/>
    <w:basedOn w:val="Normal"/>
    <w:link w:val="DocumentMapChar"/>
    <w:semiHidden/>
    <w:rsid w:val="00FC1306"/>
    <w:pPr>
      <w:shd w:val="clear" w:color="auto" w:fill="000080"/>
      <w:spacing w:after="0" w:line="240" w:lineRule="auto"/>
    </w:pPr>
    <w:rPr>
      <w:rFonts w:ascii="Tahoma" w:eastAsia="Times New Roman" w:hAnsi="Tahoma" w:cs="Times New Roman"/>
      <w:sz w:val="24"/>
      <w:szCs w:val="20"/>
      <w:lang w:val="en-AU" w:eastAsia="hr-HR"/>
    </w:rPr>
  </w:style>
  <w:style w:type="character" w:customStyle="1" w:styleId="DocumentMapChar">
    <w:name w:val="Document Map Char"/>
    <w:basedOn w:val="DefaultParagraphFont"/>
    <w:link w:val="DocumentMap"/>
    <w:semiHidden/>
    <w:rsid w:val="00FC1306"/>
    <w:rPr>
      <w:rFonts w:ascii="Tahoma" w:eastAsia="Times New Roman" w:hAnsi="Tahoma" w:cs="Times New Roman"/>
      <w:sz w:val="24"/>
      <w:szCs w:val="20"/>
      <w:shd w:val="clear" w:color="auto" w:fill="000080"/>
      <w:lang w:val="en-AU" w:eastAsia="hr-HR"/>
    </w:rPr>
  </w:style>
  <w:style w:type="paragraph" w:styleId="BodyText">
    <w:name w:val="Body Text"/>
    <w:basedOn w:val="Normal"/>
    <w:link w:val="BodyTextChar"/>
    <w:rsid w:val="00FC1306"/>
    <w:pPr>
      <w:spacing w:after="0" w:line="240" w:lineRule="auto"/>
      <w:jc w:val="both"/>
    </w:pPr>
    <w:rPr>
      <w:rFonts w:ascii="Times New Roman" w:eastAsia="Times New Roman" w:hAnsi="Times New Roman" w:cs="Times New Roman"/>
      <w:sz w:val="24"/>
      <w:szCs w:val="20"/>
      <w:lang w:val="en-AU" w:eastAsia="hr-HR"/>
    </w:rPr>
  </w:style>
  <w:style w:type="character" w:customStyle="1" w:styleId="BodyTextChar">
    <w:name w:val="Body Text Char"/>
    <w:basedOn w:val="DefaultParagraphFont"/>
    <w:link w:val="BodyText"/>
    <w:rsid w:val="00FC1306"/>
    <w:rPr>
      <w:rFonts w:ascii="Times New Roman" w:eastAsia="Times New Roman" w:hAnsi="Times New Roman" w:cs="Times New Roman"/>
      <w:sz w:val="24"/>
      <w:szCs w:val="20"/>
      <w:lang w:val="en-AU" w:eastAsia="hr-HR"/>
    </w:rPr>
  </w:style>
  <w:style w:type="paragraph" w:styleId="BalloonText">
    <w:name w:val="Balloon Text"/>
    <w:basedOn w:val="Normal"/>
    <w:link w:val="BalloonTextChar"/>
    <w:semiHidden/>
    <w:rsid w:val="00FC1306"/>
    <w:pPr>
      <w:spacing w:after="0" w:line="240" w:lineRule="auto"/>
    </w:pPr>
    <w:rPr>
      <w:rFonts w:ascii="Tahoma" w:eastAsia="Times New Roman" w:hAnsi="Tahoma" w:cs="Tahoma"/>
      <w:sz w:val="16"/>
      <w:szCs w:val="16"/>
      <w:lang w:val="en-AU" w:eastAsia="hr-HR"/>
    </w:rPr>
  </w:style>
  <w:style w:type="character" w:customStyle="1" w:styleId="BalloonTextChar">
    <w:name w:val="Balloon Text Char"/>
    <w:basedOn w:val="DefaultParagraphFont"/>
    <w:link w:val="BalloonText"/>
    <w:semiHidden/>
    <w:rsid w:val="00FC1306"/>
    <w:rPr>
      <w:rFonts w:ascii="Tahoma" w:eastAsia="Times New Roman" w:hAnsi="Tahoma" w:cs="Tahoma"/>
      <w:sz w:val="16"/>
      <w:szCs w:val="16"/>
      <w:lang w:val="en-AU" w:eastAsia="hr-HR"/>
    </w:rPr>
  </w:style>
  <w:style w:type="paragraph" w:styleId="PlainText">
    <w:name w:val="Plain Text"/>
    <w:basedOn w:val="Normal"/>
    <w:link w:val="PlainTextChar"/>
    <w:uiPriority w:val="99"/>
    <w:unhideWhenUsed/>
    <w:rsid w:val="00BF1F12"/>
    <w:pPr>
      <w:spacing w:after="0" w:line="240" w:lineRule="auto"/>
    </w:pPr>
    <w:rPr>
      <w:rFonts w:cs="Times New Roman"/>
      <w:szCs w:val="21"/>
      <w:lang w:eastAsia="en-US"/>
    </w:rPr>
  </w:style>
  <w:style w:type="character" w:customStyle="1" w:styleId="PlainTextChar">
    <w:name w:val="Plain Text Char"/>
    <w:basedOn w:val="DefaultParagraphFont"/>
    <w:link w:val="PlainText"/>
    <w:uiPriority w:val="99"/>
    <w:rsid w:val="00BF1F12"/>
    <w:rPr>
      <w:rFonts w:cs="Times New Roman"/>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161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riteh.uniri.hr" TargetMode="External"/><Relationship Id="rId1" Type="http://schemas.openxmlformats.org/officeDocument/2006/relationships/hyperlink" Target="mailto:dekanat@riteh.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riteh.uniri.hr" TargetMode="External"/><Relationship Id="rId1" Type="http://schemas.openxmlformats.org/officeDocument/2006/relationships/hyperlink" Target="mailto:dekanat@riteh.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tMR2WcArGMHaDOxU4nptLVvotA==">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</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15973DC33EFAA34DBA1F56864DABFA20" ma:contentTypeVersion="14" ma:contentTypeDescription="Create a new document." ma:contentTypeScope="" ma:versionID="6d521c8f97aa9ad0bba057d1226cecb8">
  <xsd:schema xmlns:xsd="http://www.w3.org/2001/XMLSchema" xmlns:xs="http://www.w3.org/2001/XMLSchema" xmlns:p="http://schemas.microsoft.com/office/2006/metadata/properties" xmlns:ns2="3cc53015-4d95-4b35-9338-ea9d460552fb" xmlns:ns3="7e824e94-1d8a-45c0-980e-5bb4f2dcdd9f" targetNamespace="http://schemas.microsoft.com/office/2006/metadata/properties" ma:root="true" ma:fieldsID="8b1fb510f1ef6c0c94baf9bdd5d24019" ns2:_="" ns3:_="">
    <xsd:import namespace="3cc53015-4d95-4b35-9338-ea9d460552fb"/>
    <xsd:import namespace="7e824e94-1d8a-45c0-980e-5bb4f2dcdd9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53015-4d95-4b35-9338-ea9d460552f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3f066e4-20f1-4365-b709-2cd703fcea3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824e94-1d8a-45c0-980e-5bb4f2dcdd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1377fc8-170f-4026-9a45-ba79da04cfd2}" ma:internalName="TaxCatchAll" ma:showField="CatchAllData" ma:web="7e824e94-1d8a-45c0-980e-5bb4f2dcdd9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c53015-4d95-4b35-9338-ea9d460552fb">
      <Terms xmlns="http://schemas.microsoft.com/office/infopath/2007/PartnerControls"/>
    </lcf76f155ced4ddcb4097134ff3c332f>
    <TaxCatchAll xmlns="7e824e94-1d8a-45c0-980e-5bb4f2dcdd9f"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AF4F2-8391-437B-BB99-C8FAD4B5E28A}">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8658006-AC8E-4D58-B942-5C6CB15E4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53015-4d95-4b35-9338-ea9d460552fb"/>
    <ds:schemaRef ds:uri="7e824e94-1d8a-45c0-980e-5bb4f2dcd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A81955-6059-4D30-A88F-5325DD0413D3}">
  <ds:schemaRefs>
    <ds:schemaRef ds:uri="http://schemas.microsoft.com/office/2006/metadata/properties"/>
    <ds:schemaRef ds:uri="http://schemas.microsoft.com/office/infopath/2007/PartnerControls"/>
    <ds:schemaRef ds:uri="3cc53015-4d95-4b35-9338-ea9d460552fb"/>
    <ds:schemaRef ds:uri="7e824e94-1d8a-45c0-980e-5bb4f2dcdd9f"/>
  </ds:schemaRefs>
</ds:datastoreItem>
</file>

<file path=customXml/itemProps5.xml><?xml version="1.0" encoding="utf-8"?>
<ds:datastoreItem xmlns:ds="http://schemas.openxmlformats.org/officeDocument/2006/customXml" ds:itemID="{74EBFD69-7B31-4CCB-B50B-F56760F51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13</Pages>
  <Words>4637</Words>
  <Characters>26431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Štajduhar</dc:creator>
  <cp:lastModifiedBy>Ana Mirković Pavlović</cp:lastModifiedBy>
  <cp:revision>13</cp:revision>
  <cp:lastPrinted>2025-02-10T09:19:00Z</cp:lastPrinted>
  <dcterms:created xsi:type="dcterms:W3CDTF">2025-04-08T07:07:00Z</dcterms:created>
  <dcterms:modified xsi:type="dcterms:W3CDTF">2025-04-08T13:11:00Z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0x01010015973DC33EFAA34DBA1F56864DABFA20</vt:lpwstr>
  </property>
</Properties>
</file>