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5295" w14:textId="77777777" w:rsidR="00F7585D" w:rsidRDefault="00F7585D" w:rsidP="00D91DC1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hd w:val="clear" w:color="auto" w:fill="FFFFFF"/>
        </w:rPr>
      </w:pPr>
    </w:p>
    <w:p w14:paraId="56552ADE" w14:textId="77777777" w:rsidR="00F7585D" w:rsidRDefault="00F7585D" w:rsidP="00D91DC1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hd w:val="clear" w:color="auto" w:fill="FFFFFF"/>
        </w:rPr>
      </w:pPr>
    </w:p>
    <w:p w14:paraId="73F66848" w14:textId="0A03FEDD" w:rsidR="00D91DC1" w:rsidRPr="007B3426" w:rsidRDefault="00D91DC1" w:rsidP="00D91D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</w:pPr>
      <w:r w:rsidRPr="007B3426">
        <w:rPr>
          <w:rFonts w:ascii="Calibri" w:hAnsi="Calibri" w:cs="Calibri"/>
          <w:b/>
          <w:color w:val="000000"/>
          <w:sz w:val="32"/>
          <w:shd w:val="clear" w:color="auto" w:fill="FFFFFF"/>
        </w:rPr>
        <w:t xml:space="preserve">Predavanje - 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Quantitative</w:t>
      </w:r>
      <w:proofErr w:type="spellEnd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methods</w:t>
      </w:r>
      <w:proofErr w:type="spellEnd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 xml:space="preserve"> to 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evaluate</w:t>
      </w:r>
      <w:proofErr w:type="spellEnd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damage</w:t>
      </w:r>
      <w:proofErr w:type="spellEnd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 xml:space="preserve"> post-</w:t>
      </w:r>
      <w:proofErr w:type="spellStart"/>
      <w:r w:rsidRPr="00A02163"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  <w:t>failure</w:t>
      </w:r>
      <w:proofErr w:type="spellEnd"/>
    </w:p>
    <w:p w14:paraId="78C28772" w14:textId="3482EA3B" w:rsidR="00D91DC1" w:rsidRDefault="00D91DC1" w:rsidP="00A02163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4"/>
          <w:shd w:val="clear" w:color="auto" w:fill="FFFFFF"/>
        </w:rPr>
      </w:pPr>
    </w:p>
    <w:p w14:paraId="1104DCD7" w14:textId="0F5EA1B4" w:rsidR="00D91DC1" w:rsidRDefault="00D91DC1" w:rsidP="00A02163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4"/>
          <w:shd w:val="clear" w:color="auto" w:fill="FFFFFF"/>
        </w:rPr>
      </w:pPr>
    </w:p>
    <w:p w14:paraId="3711011A" w14:textId="77777777" w:rsidR="007B3426" w:rsidRDefault="007B3426" w:rsidP="00A02163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8"/>
          <w:shd w:val="clear" w:color="auto" w:fill="FFFFFF"/>
        </w:rPr>
      </w:pPr>
    </w:p>
    <w:p w14:paraId="74871ABC" w14:textId="77777777" w:rsidR="007B3426" w:rsidRDefault="007B3426" w:rsidP="00A02163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8"/>
          <w:shd w:val="clear" w:color="auto" w:fill="FFFFFF"/>
        </w:rPr>
      </w:pPr>
    </w:p>
    <w:p w14:paraId="0C5A2269" w14:textId="78E31751" w:rsidR="00A02163" w:rsidRPr="007B3426" w:rsidRDefault="007B3426" w:rsidP="00A021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24"/>
          <w:lang w:eastAsia="hr-HR"/>
        </w:rPr>
      </w:pPr>
      <w:bookmarkStart w:id="0" w:name="_Hlk208822913"/>
      <w:r w:rsidRPr="007B3426">
        <w:rPr>
          <w:rFonts w:ascii="Calibri" w:eastAsia="Times New Roman" w:hAnsi="Calibri" w:cs="Calibri"/>
          <w:noProof/>
          <w:color w:val="000000"/>
          <w:sz w:val="28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6CA27206" wp14:editId="01257B30">
            <wp:simplePos x="0" y="0"/>
            <wp:positionH relativeFrom="margin">
              <wp:align>right</wp:align>
            </wp:positionH>
            <wp:positionV relativeFrom="margin">
              <wp:posOffset>566383</wp:posOffset>
            </wp:positionV>
            <wp:extent cx="1771650" cy="1771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40B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izv. prof. dr. </w:t>
      </w:r>
      <w:proofErr w:type="spellStart"/>
      <w:r w:rsidR="0030640B">
        <w:rPr>
          <w:rFonts w:ascii="Calibri" w:hAnsi="Calibri" w:cs="Calibri"/>
          <w:b/>
          <w:color w:val="000000"/>
          <w:sz w:val="28"/>
          <w:shd w:val="clear" w:color="auto" w:fill="FFFFFF"/>
        </w:rPr>
        <w:t>sc</w:t>
      </w:r>
      <w:proofErr w:type="spellEnd"/>
      <w:r w:rsidR="0030640B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. </w:t>
      </w:r>
      <w:proofErr w:type="spellStart"/>
      <w:r w:rsidR="00A02163" w:rsidRPr="007B3426">
        <w:rPr>
          <w:rFonts w:ascii="Calibri" w:hAnsi="Calibri" w:cs="Calibri"/>
          <w:b/>
          <w:color w:val="000000"/>
          <w:sz w:val="28"/>
          <w:shd w:val="clear" w:color="auto" w:fill="FFFFFF"/>
        </w:rPr>
        <w:t>Wojciech</w:t>
      </w:r>
      <w:proofErr w:type="spellEnd"/>
      <w:r w:rsidR="00A02163" w:rsidRPr="007B3426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="00A02163" w:rsidRPr="007B3426">
        <w:rPr>
          <w:rFonts w:ascii="Calibri" w:hAnsi="Calibri" w:cs="Calibri"/>
          <w:b/>
          <w:color w:val="000000"/>
          <w:sz w:val="28"/>
          <w:shd w:val="clear" w:color="auto" w:fill="FFFFFF"/>
        </w:rPr>
        <w:t>Macek</w:t>
      </w:r>
      <w:proofErr w:type="spellEnd"/>
    </w:p>
    <w:p w14:paraId="78E6C19A" w14:textId="2F103C82" w:rsidR="00A02163" w:rsidRPr="007B3426" w:rsidRDefault="00A02163" w:rsidP="00A021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lang w:eastAsia="hr-HR"/>
        </w:rPr>
      </w:pPr>
      <w:bookmarkStart w:id="1" w:name="_Hlk208822920"/>
      <w:bookmarkEnd w:id="0"/>
      <w:proofErr w:type="spellStart"/>
      <w:r w:rsidRPr="007B3426">
        <w:rPr>
          <w:rFonts w:ascii="Calibri" w:hAnsi="Calibri" w:cs="Calibri"/>
          <w:b/>
          <w:color w:val="000000"/>
          <w:sz w:val="24"/>
          <w:shd w:val="clear" w:color="auto" w:fill="FFFFFF"/>
        </w:rPr>
        <w:t>Gdansk</w:t>
      </w:r>
      <w:proofErr w:type="spellEnd"/>
      <w:r w:rsidRPr="007B3426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 University </w:t>
      </w:r>
      <w:proofErr w:type="spellStart"/>
      <w:r w:rsidRPr="007B3426">
        <w:rPr>
          <w:rFonts w:ascii="Calibri" w:hAnsi="Calibri" w:cs="Calibri"/>
          <w:b/>
          <w:color w:val="000000"/>
          <w:sz w:val="24"/>
          <w:shd w:val="clear" w:color="auto" w:fill="FFFFFF"/>
        </w:rPr>
        <w:t>of</w:t>
      </w:r>
      <w:proofErr w:type="spellEnd"/>
      <w:r w:rsidRPr="007B3426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 Technology</w:t>
      </w:r>
      <w:r w:rsidR="0030640B">
        <w:rPr>
          <w:rFonts w:ascii="Calibri" w:hAnsi="Calibri" w:cs="Calibri"/>
          <w:b/>
          <w:color w:val="000000"/>
          <w:sz w:val="24"/>
          <w:shd w:val="clear" w:color="auto" w:fill="FFFFFF"/>
        </w:rPr>
        <w:t>, Poljska</w:t>
      </w:r>
    </w:p>
    <w:bookmarkEnd w:id="1"/>
    <w:p w14:paraId="479E1845" w14:textId="27C6DE41" w:rsidR="00A02163" w:rsidRDefault="00A02163" w:rsidP="00A021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444A47EA" w14:textId="574C83AD" w:rsidR="00A02163" w:rsidRPr="00A02163" w:rsidRDefault="00A02163" w:rsidP="00A02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35F4C06" w14:textId="77777777" w:rsidR="007B3426" w:rsidRDefault="007B3426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0EB75AC7" w14:textId="77777777" w:rsidR="007B3426" w:rsidRDefault="007B3426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bookmarkStart w:id="2" w:name="_GoBack"/>
      <w:bookmarkEnd w:id="2"/>
    </w:p>
    <w:p w14:paraId="593883F4" w14:textId="77777777" w:rsidR="007B3426" w:rsidRDefault="007B3426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70B5BA6A" w14:textId="62C0D7FA" w:rsidR="00A02163" w:rsidRPr="00A02163" w:rsidRDefault="00A02163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A02163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Summary:</w:t>
      </w:r>
    </w:p>
    <w:p w14:paraId="06BD6F9E" w14:textId="77777777" w:rsidR="00A02163" w:rsidRDefault="00A02163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large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amount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life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research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numerous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analyses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have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been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conducted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to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assess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alterations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linked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with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damage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mechanism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Nonetheless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are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presently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no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established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guidelines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for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fractographical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evaluation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damage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attempts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are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underway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to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identify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appropriate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methods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modify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existing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ones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As a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result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research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examines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two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effective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post-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failure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methods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for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detecting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measuring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damage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surface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topography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analysis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known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as FRASTA,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has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been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applied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to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address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numerous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failure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issues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quantified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fractographic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method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was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initially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applied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early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1980s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has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continually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been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enhanced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alongside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advancements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computing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measurement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techniques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To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comprehend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how a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material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behaves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under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stress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particularly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situations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second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approach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referred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to as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"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entire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surface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method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"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materials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science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technique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consists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examining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complete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surface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a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parameters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surface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method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assists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predicting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life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understanding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behaviors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14:paraId="2C6FC4A9" w14:textId="77777777" w:rsidR="00A02163" w:rsidRPr="00A02163" w:rsidRDefault="00A02163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6D84D14" w14:textId="77777777" w:rsidR="00A02163" w:rsidRPr="00A02163" w:rsidRDefault="00A02163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A02163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CV:</w:t>
      </w:r>
    </w:p>
    <w:p w14:paraId="4311CF42" w14:textId="77777777" w:rsidR="00A02163" w:rsidRPr="00A02163" w:rsidRDefault="00A02163" w:rsidP="00D9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Has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published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over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100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scientific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papers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international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journals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according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Scopus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Elsevier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database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The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focus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published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scientific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research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on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fracture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surface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analysis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He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gave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invited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lecture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Department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Industrial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Mechanical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Engineering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University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Brescia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Italy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November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2023.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Held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scientific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research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internships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University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Coimbra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(Portugal),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November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2021 -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December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2021, VSB –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Technical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University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Ostrava (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Czechia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), June 2024 –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July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2024,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Sapienza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University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Rome (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Italy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),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February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2025 –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July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2025. He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Reviewer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for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dozens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international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journals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i.e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Engineering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Failure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Analysis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(56),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Measurement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(54), International Journal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of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Fatigue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(43)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and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others</w:t>
      </w:r>
      <w:proofErr w:type="spellEnd"/>
      <w:r w:rsidRPr="00A021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14:paraId="1D48EC66" w14:textId="77777777" w:rsidR="00DF3E7D" w:rsidRDefault="00DF3E7D"/>
    <w:sectPr w:rsidR="00DF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3"/>
    <w:rsid w:val="002B3C73"/>
    <w:rsid w:val="0030640B"/>
    <w:rsid w:val="00507BD2"/>
    <w:rsid w:val="006564A9"/>
    <w:rsid w:val="00714E64"/>
    <w:rsid w:val="007B3426"/>
    <w:rsid w:val="00A02163"/>
    <w:rsid w:val="00C84757"/>
    <w:rsid w:val="00CE23B7"/>
    <w:rsid w:val="00D91DC1"/>
    <w:rsid w:val="00DF3E7D"/>
    <w:rsid w:val="00E7457D"/>
    <w:rsid w:val="00F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46BB"/>
  <w15:chartTrackingRefBased/>
  <w15:docId w15:val="{92574413-ED99-4CD3-B26E-D5BCADC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33814847A3489A3A7CCACD7FA02B" ma:contentTypeVersion="12" ma:contentTypeDescription="Create a new document." ma:contentTypeScope="" ma:versionID="a0858eda46ddc2319c9448ba3c69ed38">
  <xsd:schema xmlns:xsd="http://www.w3.org/2001/XMLSchema" xmlns:xs="http://www.w3.org/2001/XMLSchema" xmlns:p="http://schemas.microsoft.com/office/2006/metadata/properties" xmlns:ns3="1406651c-d409-4ff1-a45b-90304d03d423" targetNamespace="http://schemas.microsoft.com/office/2006/metadata/properties" ma:root="true" ma:fieldsID="3c797df520b51490add7e2816d902e97" ns3:_="">
    <xsd:import namespace="1406651c-d409-4ff1-a45b-90304d03d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651c-d409-4ff1-a45b-90304d03d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2368A-443A-4D40-85D6-7ACF67780B76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406651c-d409-4ff1-a45b-90304d03d42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BECF18-860F-493C-8C7B-3901D4625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59A05-B7F1-4C12-A314-96829614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6651c-d409-4ff1-a45b-90304d03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Srnec Novak</dc:creator>
  <cp:keywords/>
  <dc:description/>
  <cp:lastModifiedBy>Jelena Srnec Novak</cp:lastModifiedBy>
  <cp:revision>5</cp:revision>
  <cp:lastPrinted>2025-09-15T08:08:00Z</cp:lastPrinted>
  <dcterms:created xsi:type="dcterms:W3CDTF">2025-09-08T07:32:00Z</dcterms:created>
  <dcterms:modified xsi:type="dcterms:W3CDTF">2025-09-15T08:09:00Z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0x01010087A533814847A3489A3A7CCACD7FA02B</vt:lpwstr>
  </property>
</Properties>
</file>