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Broj RKP-a:</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02151</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Matični broj: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3334317</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OIB: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46319717480</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Pošta i mjesto:</w:t>
      </w:r>
      <w:r w:rsidRPr="00693882">
        <w:rPr>
          <w:rFonts w:ascii="Times New Roman" w:hAnsi="Times New Roman" w:cs="Times New Roman"/>
          <w:sz w:val="24"/>
          <w:szCs w:val="24"/>
          <w:lang w:val="hr-HR"/>
        </w:rPr>
        <w:tab/>
      </w:r>
      <w:r>
        <w:rPr>
          <w:rFonts w:ascii="Times New Roman" w:hAnsi="Times New Roman" w:cs="Times New Roman"/>
          <w:sz w:val="24"/>
          <w:szCs w:val="24"/>
          <w:lang w:val="hr-HR"/>
        </w:rPr>
        <w:tab/>
      </w:r>
      <w:r w:rsidRPr="00693882">
        <w:rPr>
          <w:rFonts w:ascii="Times New Roman" w:hAnsi="Times New Roman" w:cs="Times New Roman"/>
          <w:sz w:val="24"/>
          <w:szCs w:val="24"/>
          <w:lang w:val="hr-HR"/>
        </w:rPr>
        <w:t>51000 RIJEKA</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Ulica i kućni broj:</w:t>
      </w:r>
      <w:r w:rsidRPr="00693882">
        <w:rPr>
          <w:rFonts w:ascii="Times New Roman" w:hAnsi="Times New Roman" w:cs="Times New Roman"/>
          <w:sz w:val="24"/>
          <w:szCs w:val="24"/>
          <w:lang w:val="hr-HR"/>
        </w:rPr>
        <w:tab/>
        <w:t>Vukovarska 58</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Razina: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11</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Šifra djelatnosti: </w:t>
      </w:r>
      <w:r w:rsidRPr="00693882">
        <w:rPr>
          <w:rFonts w:ascii="Times New Roman" w:hAnsi="Times New Roman" w:cs="Times New Roman"/>
          <w:sz w:val="24"/>
          <w:szCs w:val="24"/>
          <w:lang w:val="hr-HR"/>
        </w:rPr>
        <w:tab/>
        <w:t>8542</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Razdjel: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080</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Šifra grada/opć.:</w:t>
      </w:r>
      <w:r w:rsidRPr="00693882">
        <w:rPr>
          <w:rFonts w:ascii="Times New Roman" w:hAnsi="Times New Roman" w:cs="Times New Roman"/>
          <w:sz w:val="24"/>
          <w:szCs w:val="24"/>
          <w:lang w:val="hr-HR"/>
        </w:rPr>
        <w:tab/>
        <w:t>373</w:t>
      </w:r>
    </w:p>
    <w:p w:rsidR="00AE1E94" w:rsidRDefault="00AE1E94" w:rsidP="00693882">
      <w:pPr>
        <w:rPr>
          <w:rFonts w:ascii="Arial" w:hAnsi="Arial" w:cs="Arial"/>
          <w:b/>
        </w:rPr>
      </w:pPr>
    </w:p>
    <w:p w:rsidR="00E017D8" w:rsidRDefault="00E017D8" w:rsidP="00693882">
      <w:pPr>
        <w:rPr>
          <w:rFonts w:ascii="Arial" w:hAnsi="Arial" w:cs="Arial"/>
          <w:b/>
        </w:rPr>
      </w:pPr>
    </w:p>
    <w:p w:rsidR="006F3667" w:rsidRPr="00693882" w:rsidRDefault="006F3667" w:rsidP="006F3667">
      <w:pPr>
        <w:jc w:val="center"/>
        <w:rPr>
          <w:rFonts w:ascii="Times New Roman" w:hAnsi="Times New Roman" w:cs="Times New Roman"/>
          <w:b/>
          <w:sz w:val="24"/>
          <w:szCs w:val="24"/>
        </w:rPr>
      </w:pPr>
      <w:r>
        <w:rPr>
          <w:rFonts w:ascii="Times New Roman" w:hAnsi="Times New Roman" w:cs="Times New Roman"/>
          <w:b/>
          <w:sz w:val="24"/>
          <w:szCs w:val="24"/>
        </w:rPr>
        <w:t>OBRAZLOŽENJE POSEBNOG</w:t>
      </w:r>
      <w:r w:rsidRPr="00624C16">
        <w:rPr>
          <w:rFonts w:ascii="Times New Roman" w:hAnsi="Times New Roman" w:cs="Times New Roman"/>
          <w:b/>
          <w:sz w:val="24"/>
          <w:szCs w:val="24"/>
        </w:rPr>
        <w:t xml:space="preserve"> DIJELA </w:t>
      </w:r>
      <w:r>
        <w:rPr>
          <w:rFonts w:ascii="Times New Roman" w:hAnsi="Times New Roman" w:cs="Times New Roman"/>
          <w:b/>
          <w:sz w:val="24"/>
          <w:szCs w:val="24"/>
        </w:rPr>
        <w:t>PRIJEDLOGA FINANCIJSKOG PLANA</w:t>
      </w:r>
      <w:r w:rsidRPr="00693882">
        <w:rPr>
          <w:rFonts w:ascii="Times New Roman" w:hAnsi="Times New Roman" w:cs="Times New Roman"/>
          <w:b/>
          <w:sz w:val="24"/>
          <w:szCs w:val="24"/>
        </w:rPr>
        <w:t xml:space="preserve"> </w:t>
      </w:r>
    </w:p>
    <w:p w:rsidR="00AE1E94" w:rsidRPr="00693882" w:rsidRDefault="002171B7" w:rsidP="00AE1E94">
      <w:pPr>
        <w:jc w:val="center"/>
        <w:rPr>
          <w:rFonts w:ascii="Times New Roman" w:hAnsi="Times New Roman" w:cs="Times New Roman"/>
          <w:b/>
          <w:sz w:val="24"/>
          <w:szCs w:val="24"/>
        </w:rPr>
      </w:pPr>
      <w:r>
        <w:rPr>
          <w:rFonts w:ascii="Times New Roman" w:hAnsi="Times New Roman" w:cs="Times New Roman"/>
          <w:b/>
          <w:sz w:val="24"/>
          <w:szCs w:val="24"/>
        </w:rPr>
        <w:t>za razdoblje 2025</w:t>
      </w:r>
      <w:r w:rsidR="00AE1E94" w:rsidRPr="00693882">
        <w:rPr>
          <w:rFonts w:ascii="Times New Roman" w:hAnsi="Times New Roman" w:cs="Times New Roman"/>
          <w:b/>
          <w:sz w:val="24"/>
          <w:szCs w:val="24"/>
        </w:rPr>
        <w:t>. – 20</w:t>
      </w:r>
      <w:r>
        <w:rPr>
          <w:rFonts w:ascii="Times New Roman" w:hAnsi="Times New Roman" w:cs="Times New Roman"/>
          <w:b/>
          <w:sz w:val="24"/>
          <w:szCs w:val="24"/>
        </w:rPr>
        <w:t>27</w:t>
      </w:r>
      <w:r w:rsidR="00AE1E94" w:rsidRPr="00693882">
        <w:rPr>
          <w:rFonts w:ascii="Times New Roman" w:hAnsi="Times New Roman" w:cs="Times New Roman"/>
          <w:sz w:val="24"/>
          <w:szCs w:val="24"/>
        </w:rPr>
        <w:t xml:space="preserve">. </w:t>
      </w:r>
      <w:r w:rsidR="00AE1E94" w:rsidRPr="00693882">
        <w:rPr>
          <w:rFonts w:ascii="Times New Roman" w:hAnsi="Times New Roman" w:cs="Times New Roman"/>
          <w:b/>
          <w:sz w:val="24"/>
          <w:szCs w:val="24"/>
        </w:rPr>
        <w:t>god.</w:t>
      </w:r>
    </w:p>
    <w:p w:rsidR="00D87CDC" w:rsidRDefault="00D87CDC" w:rsidP="00AE1E94">
      <w:pPr>
        <w:jc w:val="both"/>
        <w:rPr>
          <w:rFonts w:ascii="Times New Roman" w:hAnsi="Times New Roman" w:cs="Times New Roman"/>
          <w:b/>
          <w:sz w:val="24"/>
          <w:szCs w:val="24"/>
        </w:rPr>
      </w:pPr>
    </w:p>
    <w:p w:rsidR="00AE1E94" w:rsidRPr="00693882" w:rsidRDefault="00D87CDC" w:rsidP="00AE1E94">
      <w:pPr>
        <w:jc w:val="both"/>
        <w:rPr>
          <w:rFonts w:ascii="Times New Roman" w:hAnsi="Times New Roman" w:cs="Times New Roman"/>
          <w:b/>
          <w:sz w:val="24"/>
          <w:szCs w:val="24"/>
        </w:rPr>
      </w:pPr>
      <w:r>
        <w:rPr>
          <w:rFonts w:ascii="Times New Roman" w:hAnsi="Times New Roman" w:cs="Times New Roman"/>
          <w:b/>
          <w:sz w:val="24"/>
          <w:szCs w:val="24"/>
        </w:rPr>
        <w:t>S</w:t>
      </w:r>
      <w:r w:rsidR="00AE1E94" w:rsidRPr="00693882">
        <w:rPr>
          <w:rFonts w:ascii="Times New Roman" w:hAnsi="Times New Roman" w:cs="Times New Roman"/>
          <w:b/>
          <w:sz w:val="24"/>
          <w:szCs w:val="24"/>
        </w:rPr>
        <w:t>ažetak djelokruga rada proračunskog korisnika</w:t>
      </w:r>
    </w:p>
    <w:p w:rsidR="00AE1E94" w:rsidRPr="00693882" w:rsidRDefault="00AE1E94" w:rsidP="00AE1E94">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Tehnički fakultet Sveučilišta u Rijeci, osnovan 08.11.1960. godine, je visokoškolska i znanstveno-istraživačka institucija na području tehničkih znanosti ne samo na Sveučilištu u Rijeci, nego i u regiji u kojoj djeluje, konkurentna na europskom i svjetskom tržištu znanja.</w:t>
      </w:r>
    </w:p>
    <w:p w:rsidR="00AE1E94" w:rsidRPr="00693882" w:rsidRDefault="00E017D8" w:rsidP="00AE1E94">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Fakultet objedinjuje</w:t>
      </w:r>
      <w:r w:rsidR="00AE1E94" w:rsidRPr="00693882">
        <w:rPr>
          <w:rFonts w:ascii="Times New Roman" w:hAnsi="Times New Roman" w:cs="Times New Roman"/>
          <w:sz w:val="24"/>
          <w:szCs w:val="24"/>
        </w:rPr>
        <w:t xml:space="preserve"> djelatnost 11 zavoda i to:</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automatiku i elektroniku</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brodogradnju i inženjerstvo morske tehnologije</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elektroenergetiku</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w:t>
      </w:r>
      <w:r w:rsidR="000E66EF" w:rsidRPr="00693882">
        <w:rPr>
          <w:rFonts w:ascii="Times New Roman" w:hAnsi="Times New Roman" w:cs="Times New Roman"/>
          <w:sz w:val="24"/>
          <w:szCs w:val="24"/>
        </w:rPr>
        <w:t>a industrijsko inženjerstvo i menadž</w:t>
      </w:r>
      <w:r w:rsidRPr="00693882">
        <w:rPr>
          <w:rFonts w:ascii="Times New Roman" w:hAnsi="Times New Roman" w:cs="Times New Roman"/>
          <w:sz w:val="24"/>
          <w:szCs w:val="24"/>
        </w:rPr>
        <w:t>ment</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w:t>
      </w:r>
      <w:r w:rsidR="00731B1C">
        <w:rPr>
          <w:rFonts w:ascii="Times New Roman" w:hAnsi="Times New Roman" w:cs="Times New Roman"/>
          <w:sz w:val="24"/>
          <w:szCs w:val="24"/>
        </w:rPr>
        <w:t>d za konstruiranje</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matema</w:t>
      </w:r>
      <w:r w:rsidR="000E66EF" w:rsidRPr="00693882">
        <w:rPr>
          <w:rFonts w:ascii="Times New Roman" w:hAnsi="Times New Roman" w:cs="Times New Roman"/>
          <w:sz w:val="24"/>
          <w:szCs w:val="24"/>
        </w:rPr>
        <w:t>tiku, fiziku i</w:t>
      </w:r>
      <w:r w:rsidRPr="00693882">
        <w:rPr>
          <w:rFonts w:ascii="Times New Roman" w:hAnsi="Times New Roman" w:cs="Times New Roman"/>
          <w:sz w:val="24"/>
          <w:szCs w:val="24"/>
        </w:rPr>
        <w:t xml:space="preserve"> strane jezike</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Zavod za </w:t>
      </w:r>
      <w:r w:rsidR="00731B1C">
        <w:rPr>
          <w:rFonts w:ascii="Times New Roman" w:hAnsi="Times New Roman" w:cs="Times New Roman"/>
          <w:sz w:val="24"/>
          <w:szCs w:val="24"/>
        </w:rPr>
        <w:t>inženjerstvo materijala</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Zavod </w:t>
      </w:r>
      <w:r w:rsidR="00731B1C">
        <w:rPr>
          <w:rFonts w:ascii="Times New Roman" w:hAnsi="Times New Roman" w:cs="Times New Roman"/>
          <w:sz w:val="24"/>
          <w:szCs w:val="24"/>
        </w:rPr>
        <w:t>za mehaniku fluida i računaln</w:t>
      </w:r>
      <w:r w:rsidRPr="00693882">
        <w:rPr>
          <w:rFonts w:ascii="Times New Roman" w:hAnsi="Times New Roman" w:cs="Times New Roman"/>
          <w:sz w:val="24"/>
          <w:szCs w:val="24"/>
        </w:rPr>
        <w:t>o inženjerstvo</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računarstvo</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tehničku mehaniku</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termodinamiku i energetiku</w:t>
      </w:r>
    </w:p>
    <w:p w:rsidR="00D87CDC" w:rsidRDefault="00D87CDC" w:rsidP="00D87CDC">
      <w:pPr>
        <w:spacing w:line="276" w:lineRule="auto"/>
        <w:jc w:val="both"/>
        <w:rPr>
          <w:rFonts w:ascii="Times New Roman" w:hAnsi="Times New Roman" w:cs="Times New Roman"/>
          <w:sz w:val="24"/>
          <w:szCs w:val="24"/>
        </w:rPr>
      </w:pPr>
    </w:p>
    <w:p w:rsidR="002171B7" w:rsidRDefault="00D87CDC" w:rsidP="00D87CDC">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U</w:t>
      </w:r>
      <w:r w:rsidR="0062006D">
        <w:rPr>
          <w:rFonts w:ascii="Times New Roman" w:hAnsi="Times New Roman" w:cs="Times New Roman"/>
          <w:sz w:val="24"/>
          <w:szCs w:val="24"/>
        </w:rPr>
        <w:t xml:space="preserve"> sklopu zavoda djeluje 37</w:t>
      </w:r>
      <w:r w:rsidR="00731B1C">
        <w:rPr>
          <w:rFonts w:ascii="Times New Roman" w:hAnsi="Times New Roman" w:cs="Times New Roman"/>
          <w:sz w:val="24"/>
          <w:szCs w:val="24"/>
        </w:rPr>
        <w:t xml:space="preserve"> katedri i 50 laboratorija, a pri</w:t>
      </w:r>
      <w:r w:rsidR="00AE1E94" w:rsidRPr="00693882">
        <w:rPr>
          <w:rFonts w:ascii="Times New Roman" w:hAnsi="Times New Roman" w:cs="Times New Roman"/>
          <w:sz w:val="24"/>
          <w:szCs w:val="24"/>
        </w:rPr>
        <w:t xml:space="preserve"> Fakultetu djeluju </w:t>
      </w:r>
      <w:r w:rsidR="002171B7">
        <w:rPr>
          <w:rFonts w:ascii="Times New Roman" w:hAnsi="Times New Roman" w:cs="Times New Roman"/>
          <w:sz w:val="24"/>
          <w:szCs w:val="24"/>
        </w:rPr>
        <w:t>i stručne službe:</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Knjižnica</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Računalni centar</w:t>
      </w:r>
    </w:p>
    <w:p w:rsidR="002171B7" w:rsidRDefault="002171B7" w:rsidP="002171B7">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Financijska služba</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Služba komercijale i </w:t>
      </w:r>
      <w:r w:rsidR="00E017D8">
        <w:rPr>
          <w:rFonts w:ascii="Times New Roman" w:hAnsi="Times New Roman" w:cs="Times New Roman"/>
          <w:sz w:val="24"/>
          <w:szCs w:val="24"/>
        </w:rPr>
        <w:t>nabave</w:t>
      </w:r>
    </w:p>
    <w:p w:rsidR="002171B7" w:rsidRDefault="002171B7" w:rsidP="002171B7">
      <w:pPr>
        <w:numPr>
          <w:ilvl w:val="0"/>
          <w:numId w:val="4"/>
        </w:numPr>
        <w:spacing w:after="0" w:line="276" w:lineRule="auto"/>
        <w:jc w:val="both"/>
        <w:rPr>
          <w:rFonts w:ascii="Times New Roman" w:hAnsi="Times New Roman" w:cs="Times New Roman"/>
          <w:sz w:val="24"/>
          <w:szCs w:val="24"/>
        </w:rPr>
      </w:pPr>
      <w:r w:rsidRPr="002171B7">
        <w:rPr>
          <w:rFonts w:ascii="Times New Roman" w:hAnsi="Times New Roman" w:cs="Times New Roman"/>
          <w:sz w:val="24"/>
          <w:szCs w:val="24"/>
        </w:rPr>
        <w:t>Služba općih i kadrovskih poslova</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Služba </w:t>
      </w:r>
      <w:r w:rsidRPr="00693882">
        <w:rPr>
          <w:rFonts w:ascii="Times New Roman" w:hAnsi="Times New Roman" w:cs="Times New Roman"/>
          <w:sz w:val="24"/>
          <w:szCs w:val="24"/>
        </w:rPr>
        <w:t>studentske evidencije</w:t>
      </w:r>
    </w:p>
    <w:p w:rsidR="002171B7" w:rsidRDefault="002171B7" w:rsidP="002171B7">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Tehnička služba</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Ured za projekte i transfer tehnologije</w:t>
      </w:r>
    </w:p>
    <w:p w:rsidR="002171B7" w:rsidRP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Centar za digitalne servise</w:t>
      </w:r>
    </w:p>
    <w:p w:rsidR="00E017D8" w:rsidRDefault="00E017D8" w:rsidP="00AE1E94">
      <w:pPr>
        <w:spacing w:line="276" w:lineRule="auto"/>
        <w:ind w:firstLine="360"/>
        <w:jc w:val="both"/>
        <w:rPr>
          <w:rFonts w:ascii="Times New Roman" w:hAnsi="Times New Roman" w:cs="Times New Roman"/>
          <w:sz w:val="24"/>
          <w:szCs w:val="24"/>
        </w:rPr>
      </w:pPr>
    </w:p>
    <w:p w:rsidR="00AE1E94" w:rsidRPr="00693882" w:rsidRDefault="00AE1E94" w:rsidP="00AE1E94">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izravno se nadovezuje na Strategiju Sveučilišta u Rijeci za razdoblje od 2021. do 2025., u čijem je donošenju Tehnički fakultet, kao sastavnica Sveučilišta, aktivno sudjelovao te se obvezao raditi na njenoj implementaciji, s uvažavanjem specifičnosti znanstvenih područja koja su zastupljena na Fakultetu. Skladno navedenom pri provedbi Strategije Sveučilišta uvažavaju se sve posebnosti i specifičnosti Tehničkog fakulteta. Program Tehničkog fakulteta u Rijeci sukladan je s ciljem, sadržajem i misijom ustanove. </w:t>
      </w:r>
    </w:p>
    <w:p w:rsidR="00AE1E94" w:rsidRPr="00693882" w:rsidRDefault="002171B7" w:rsidP="00AE1E94">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Fakultet izvodi sveučilišne prije</w:t>
      </w:r>
      <w:r w:rsidR="00AE1E94" w:rsidRPr="00693882">
        <w:rPr>
          <w:rFonts w:ascii="Times New Roman" w:hAnsi="Times New Roman" w:cs="Times New Roman"/>
          <w:sz w:val="24"/>
          <w:szCs w:val="24"/>
        </w:rPr>
        <w:t>diplomske i diplomske studijske programe u poljima strojarstva,</w:t>
      </w:r>
      <w:r w:rsidR="00E017D8">
        <w:rPr>
          <w:rFonts w:ascii="Times New Roman" w:hAnsi="Times New Roman" w:cs="Times New Roman"/>
          <w:sz w:val="24"/>
          <w:szCs w:val="24"/>
        </w:rPr>
        <w:t xml:space="preserve"> brodogradnje, elektrotehnike i </w:t>
      </w:r>
      <w:r w:rsidR="00AE1E94" w:rsidRPr="00693882">
        <w:rPr>
          <w:rFonts w:ascii="Times New Roman" w:hAnsi="Times New Roman" w:cs="Times New Roman"/>
          <w:sz w:val="24"/>
          <w:szCs w:val="24"/>
        </w:rPr>
        <w:t>računarstva</w:t>
      </w:r>
      <w:r w:rsidR="00E017D8">
        <w:rPr>
          <w:rFonts w:ascii="Times New Roman" w:hAnsi="Times New Roman" w:cs="Times New Roman"/>
          <w:sz w:val="24"/>
          <w:szCs w:val="24"/>
        </w:rPr>
        <w:t>, sveučilišni prije</w:t>
      </w:r>
      <w:r w:rsidR="00E017D8" w:rsidRPr="00693882">
        <w:rPr>
          <w:rFonts w:ascii="Times New Roman" w:hAnsi="Times New Roman" w:cs="Times New Roman"/>
          <w:sz w:val="24"/>
          <w:szCs w:val="24"/>
        </w:rPr>
        <w:t>diplomsk</w:t>
      </w:r>
      <w:r w:rsidR="00E017D8">
        <w:rPr>
          <w:rFonts w:ascii="Times New Roman" w:hAnsi="Times New Roman" w:cs="Times New Roman"/>
          <w:sz w:val="24"/>
          <w:szCs w:val="24"/>
        </w:rPr>
        <w:t>i studij mehatronike i robotike te stručne prije</w:t>
      </w:r>
      <w:r w:rsidR="00AE1E94" w:rsidRPr="00693882">
        <w:rPr>
          <w:rFonts w:ascii="Times New Roman" w:hAnsi="Times New Roman" w:cs="Times New Roman"/>
          <w:sz w:val="24"/>
          <w:szCs w:val="24"/>
        </w:rPr>
        <w:t>diplomske studijske programe u poljima strojarstva, brodogradnje i elektrotehnike, kao i trogodišnji treći ciklus obrazovanja koji omogućava stjecanje doktorata znanosti na području tehničkih znanosti, i to u poljima strojarstva, brodogradnje, elektrotehnike, temeljnih tehničkih znanosti, interdisciplinarnih tehničkih znanosti te računarstva.</w:t>
      </w:r>
    </w:p>
    <w:p w:rsidR="00AE1E94" w:rsidRPr="00693882" w:rsidRDefault="00AE1E94" w:rsidP="00D87CDC">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 xml:space="preserve">Studiji na Fakultetu ustrojeni su prema Bolonjskom modelu 3+2+3, što znači da </w:t>
      </w:r>
      <w:r w:rsidR="00E017D8">
        <w:rPr>
          <w:rFonts w:ascii="Times New Roman" w:hAnsi="Times New Roman" w:cs="Times New Roman"/>
          <w:sz w:val="24"/>
          <w:szCs w:val="24"/>
        </w:rPr>
        <w:t>se obrazovanje provodi kroz prije</w:t>
      </w:r>
      <w:r w:rsidRPr="00693882">
        <w:rPr>
          <w:rFonts w:ascii="Times New Roman" w:hAnsi="Times New Roman" w:cs="Times New Roman"/>
          <w:sz w:val="24"/>
          <w:szCs w:val="24"/>
        </w:rPr>
        <w:t>diplomski sveučilišni studij u trajanju od 3 godine, kojim se stječe 180 ECTS bodova, zatim diplomski sveučilišni studij u trajanju od 2 godine, kojim se stječe 120 ECTS bodova te poslijediplomski sveučilišni (doktorski) studij u trajanju od 3 godine, kojim se stječe 180 ECTS bodova. Tablica studijskih programa nalazi se u nastavku.</w:t>
      </w:r>
    </w:p>
    <w:tbl>
      <w:tblPr>
        <w:tblW w:w="7830" w:type="dxa"/>
        <w:tblInd w:w="108" w:type="dxa"/>
        <w:tblLook w:val="04A0" w:firstRow="1" w:lastRow="0" w:firstColumn="1" w:lastColumn="0" w:noHBand="0" w:noVBand="1"/>
      </w:tblPr>
      <w:tblGrid>
        <w:gridCol w:w="2660"/>
        <w:gridCol w:w="5170"/>
      </w:tblGrid>
      <w:tr w:rsidR="00AE1E94" w:rsidRPr="00693882" w:rsidTr="00E017D8">
        <w:trPr>
          <w:trHeight w:val="300"/>
        </w:trPr>
        <w:tc>
          <w:tcPr>
            <w:tcW w:w="2660" w:type="dxa"/>
            <w:tcBorders>
              <w:top w:val="nil"/>
              <w:left w:val="nil"/>
              <w:bottom w:val="nil"/>
              <w:right w:val="nil"/>
            </w:tcBorders>
            <w:shd w:val="clear" w:color="auto" w:fill="auto"/>
            <w:noWrap/>
            <w:vAlign w:val="bottom"/>
            <w:hideMark/>
          </w:tcPr>
          <w:p w:rsidR="00AE1E94" w:rsidRPr="00693882" w:rsidRDefault="00AE1E94" w:rsidP="00B41017">
            <w:pPr>
              <w:rPr>
                <w:rFonts w:ascii="Times New Roman" w:hAnsi="Times New Roman" w:cs="Times New Roman"/>
                <w:sz w:val="24"/>
                <w:szCs w:val="24"/>
              </w:rPr>
            </w:pPr>
          </w:p>
        </w:tc>
        <w:tc>
          <w:tcPr>
            <w:tcW w:w="5170" w:type="dxa"/>
            <w:tcBorders>
              <w:top w:val="nil"/>
              <w:left w:val="nil"/>
              <w:bottom w:val="nil"/>
              <w:right w:val="nil"/>
            </w:tcBorders>
            <w:shd w:val="clear" w:color="auto" w:fill="auto"/>
            <w:noWrap/>
            <w:vAlign w:val="bottom"/>
            <w:hideMark/>
          </w:tcPr>
          <w:p w:rsidR="00AE1E94" w:rsidRPr="00693882" w:rsidRDefault="00AE1E94" w:rsidP="00B41017">
            <w:pPr>
              <w:rPr>
                <w:rFonts w:ascii="Times New Roman" w:hAnsi="Times New Roman" w:cs="Times New Roman"/>
                <w:sz w:val="24"/>
                <w:szCs w:val="24"/>
              </w:rPr>
            </w:pPr>
          </w:p>
        </w:tc>
      </w:tr>
      <w:tr w:rsidR="00AE1E94" w:rsidRPr="00693882" w:rsidTr="00E017D8">
        <w:trPr>
          <w:trHeight w:val="300"/>
        </w:trPr>
        <w:tc>
          <w:tcPr>
            <w:tcW w:w="783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AE1E94" w:rsidRPr="00693882" w:rsidRDefault="004170B0" w:rsidP="00B4101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PRIJE</w:t>
            </w:r>
            <w:r w:rsidR="00AE1E94" w:rsidRPr="00693882">
              <w:rPr>
                <w:rFonts w:ascii="Times New Roman" w:hAnsi="Times New Roman" w:cs="Times New Roman"/>
                <w:b/>
                <w:bCs/>
                <w:color w:val="000000"/>
                <w:sz w:val="24"/>
                <w:szCs w:val="24"/>
              </w:rPr>
              <w:t>DIPLOMSKI SVEUČILIŠNI STUDIJ 3-godišnji (180 ECTS)</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170" w:type="dxa"/>
            <w:tcBorders>
              <w:top w:val="nil"/>
              <w:left w:val="nil"/>
              <w:bottom w:val="single" w:sz="4" w:space="0" w:color="auto"/>
              <w:right w:val="single" w:sz="4" w:space="0" w:color="auto"/>
            </w:tcBorders>
            <w:shd w:val="clear" w:color="000000" w:fill="D9D9D9"/>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w:t>
            </w:r>
          </w:p>
        </w:tc>
        <w:tc>
          <w:tcPr>
            <w:tcW w:w="5170" w:type="dxa"/>
            <w:tcBorders>
              <w:top w:val="nil"/>
              <w:left w:val="nil"/>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strojarstva</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Brodogradnja</w:t>
            </w:r>
          </w:p>
        </w:tc>
        <w:tc>
          <w:tcPr>
            <w:tcW w:w="5170" w:type="dxa"/>
            <w:tcBorders>
              <w:top w:val="nil"/>
              <w:left w:val="nil"/>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brodogradnje</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170" w:type="dxa"/>
            <w:tcBorders>
              <w:top w:val="nil"/>
              <w:left w:val="nil"/>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elektrotehnike</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Računarstvo</w:t>
            </w:r>
          </w:p>
        </w:tc>
        <w:tc>
          <w:tcPr>
            <w:tcW w:w="5170" w:type="dxa"/>
            <w:tcBorders>
              <w:top w:val="nil"/>
              <w:left w:val="nil"/>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računarstva</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tcPr>
          <w:p w:rsidR="002171B7" w:rsidRPr="00D8269A" w:rsidRDefault="002171B7" w:rsidP="002171B7">
            <w:pPr>
              <w:rPr>
                <w:rFonts w:ascii="Times New Roman" w:hAnsi="Times New Roman" w:cs="Times New Roman"/>
                <w:color w:val="000000"/>
                <w:sz w:val="24"/>
                <w:szCs w:val="24"/>
              </w:rPr>
            </w:pPr>
            <w:r w:rsidRPr="00D8269A">
              <w:rPr>
                <w:rFonts w:ascii="Times New Roman" w:hAnsi="Times New Roman" w:cs="Times New Roman"/>
                <w:color w:val="000000"/>
                <w:sz w:val="24"/>
                <w:szCs w:val="24"/>
              </w:rPr>
              <w:t>Mehatronika i robotika</w:t>
            </w:r>
          </w:p>
        </w:tc>
        <w:tc>
          <w:tcPr>
            <w:tcW w:w="5170" w:type="dxa"/>
            <w:tcBorders>
              <w:top w:val="nil"/>
              <w:left w:val="nil"/>
              <w:bottom w:val="single" w:sz="4" w:space="0" w:color="auto"/>
              <w:right w:val="single" w:sz="4" w:space="0" w:color="auto"/>
            </w:tcBorders>
            <w:shd w:val="clear" w:color="auto" w:fill="auto"/>
            <w:noWrap/>
            <w:vAlign w:val="bottom"/>
          </w:tcPr>
          <w:p w:rsidR="002171B7" w:rsidRPr="00D8269A" w:rsidRDefault="002171B7" w:rsidP="002171B7">
            <w:pPr>
              <w:rPr>
                <w:rFonts w:ascii="Times New Roman" w:hAnsi="Times New Roman" w:cs="Times New Roman"/>
                <w:color w:val="000000"/>
                <w:sz w:val="24"/>
                <w:szCs w:val="24"/>
              </w:rPr>
            </w:pPr>
            <w:r w:rsidRPr="00D8269A">
              <w:rPr>
                <w:rFonts w:ascii="Times New Roman" w:hAnsi="Times New Roman" w:cs="Times New Roman"/>
                <w:color w:val="000000"/>
                <w:sz w:val="24"/>
                <w:szCs w:val="24"/>
              </w:rPr>
              <w:t>Sveučilišni prvostupnik inženjer mehatronike i robotike</w:t>
            </w:r>
          </w:p>
        </w:tc>
      </w:tr>
      <w:tr w:rsidR="002171B7" w:rsidRPr="00693882" w:rsidTr="00E017D8">
        <w:trPr>
          <w:trHeight w:val="300"/>
        </w:trPr>
        <w:tc>
          <w:tcPr>
            <w:tcW w:w="266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p>
        </w:tc>
        <w:tc>
          <w:tcPr>
            <w:tcW w:w="517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sz w:val="24"/>
                <w:szCs w:val="24"/>
              </w:rPr>
            </w:pPr>
          </w:p>
        </w:tc>
      </w:tr>
      <w:tr w:rsidR="002171B7" w:rsidRPr="00693882" w:rsidTr="00E017D8">
        <w:trPr>
          <w:trHeight w:val="300"/>
        </w:trPr>
        <w:tc>
          <w:tcPr>
            <w:tcW w:w="783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171B7" w:rsidRPr="00693882" w:rsidRDefault="002171B7" w:rsidP="002171B7">
            <w:pPr>
              <w:jc w:val="center"/>
              <w:rPr>
                <w:rFonts w:ascii="Times New Roman" w:hAnsi="Times New Roman" w:cs="Times New Roman"/>
                <w:b/>
                <w:bCs/>
                <w:color w:val="000000"/>
                <w:sz w:val="24"/>
                <w:szCs w:val="24"/>
              </w:rPr>
            </w:pPr>
            <w:r w:rsidRPr="00693882">
              <w:rPr>
                <w:rFonts w:ascii="Times New Roman" w:hAnsi="Times New Roman" w:cs="Times New Roman"/>
                <w:b/>
                <w:bCs/>
                <w:color w:val="000000"/>
                <w:sz w:val="24"/>
                <w:szCs w:val="24"/>
              </w:rPr>
              <w:t>DIPLOMSKI SVEUČILIŠNI STUDIJ 2-godišnji (120 ECTS)</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170" w:type="dxa"/>
            <w:tcBorders>
              <w:top w:val="nil"/>
              <w:left w:val="nil"/>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strojarstva</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Brodogradnja</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brodogradnje</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elektrotehnike</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Računarstvo</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računarstva</w:t>
            </w:r>
          </w:p>
        </w:tc>
      </w:tr>
      <w:tr w:rsidR="002171B7" w:rsidRPr="00693882" w:rsidTr="00E017D8">
        <w:trPr>
          <w:trHeight w:val="300"/>
        </w:trPr>
        <w:tc>
          <w:tcPr>
            <w:tcW w:w="266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p>
        </w:tc>
        <w:tc>
          <w:tcPr>
            <w:tcW w:w="517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sz w:val="24"/>
                <w:szCs w:val="24"/>
              </w:rPr>
            </w:pPr>
          </w:p>
        </w:tc>
      </w:tr>
      <w:tr w:rsidR="002171B7" w:rsidRPr="00693882" w:rsidTr="00E017D8">
        <w:trPr>
          <w:trHeight w:val="300"/>
        </w:trPr>
        <w:tc>
          <w:tcPr>
            <w:tcW w:w="783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171B7" w:rsidRPr="00693882" w:rsidRDefault="002171B7" w:rsidP="002171B7">
            <w:pPr>
              <w:jc w:val="center"/>
              <w:rPr>
                <w:rFonts w:ascii="Times New Roman" w:hAnsi="Times New Roman" w:cs="Times New Roman"/>
                <w:b/>
                <w:bCs/>
                <w:color w:val="000000"/>
                <w:sz w:val="24"/>
                <w:szCs w:val="24"/>
              </w:rPr>
            </w:pPr>
            <w:r w:rsidRPr="00693882">
              <w:rPr>
                <w:rFonts w:ascii="Times New Roman" w:hAnsi="Times New Roman" w:cs="Times New Roman"/>
                <w:b/>
                <w:bCs/>
                <w:color w:val="000000"/>
                <w:sz w:val="24"/>
                <w:szCs w:val="24"/>
              </w:rPr>
              <w:t>POSLIJEDIPLOMSKI SVEUČILIŠNI (DOKTORSKI) STUDIJ 3-godišnji (180 ECTS)</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170" w:type="dxa"/>
            <w:tcBorders>
              <w:top w:val="nil"/>
              <w:left w:val="nil"/>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2171B7" w:rsidRPr="00693882" w:rsidTr="00E017D8">
        <w:trPr>
          <w:trHeight w:val="458"/>
        </w:trPr>
        <w:tc>
          <w:tcPr>
            <w:tcW w:w="2660" w:type="dxa"/>
            <w:vMerge w:val="restart"/>
            <w:tcBorders>
              <w:top w:val="nil"/>
              <w:left w:val="single" w:sz="4" w:space="0" w:color="auto"/>
              <w:bottom w:val="single" w:sz="4" w:space="0" w:color="000000"/>
              <w:right w:val="single" w:sz="4" w:space="0" w:color="auto"/>
            </w:tcBorders>
            <w:shd w:val="clear" w:color="auto" w:fill="auto"/>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 Brodogradnja, Temeljne tehničke znanosti i druge interdisciplinarne tehničke znanosti</w:t>
            </w:r>
          </w:p>
        </w:tc>
        <w:tc>
          <w:tcPr>
            <w:tcW w:w="5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71B7"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 xml:space="preserve">Doktor </w:t>
            </w:r>
            <w:r>
              <w:rPr>
                <w:rFonts w:ascii="Times New Roman" w:hAnsi="Times New Roman" w:cs="Times New Roman"/>
                <w:color w:val="000000"/>
                <w:sz w:val="24"/>
                <w:szCs w:val="24"/>
              </w:rPr>
              <w:t>znanosti, područje</w:t>
            </w:r>
          </w:p>
          <w:p w:rsidR="002171B7" w:rsidRPr="00693882" w:rsidRDefault="002171B7" w:rsidP="002171B7">
            <w:pPr>
              <w:rPr>
                <w:rFonts w:ascii="Times New Roman" w:hAnsi="Times New Roman" w:cs="Times New Roman"/>
                <w:color w:val="000000"/>
                <w:sz w:val="24"/>
                <w:szCs w:val="24"/>
              </w:rPr>
            </w:pPr>
            <w:r>
              <w:rPr>
                <w:rFonts w:ascii="Times New Roman" w:hAnsi="Times New Roman" w:cs="Times New Roman"/>
                <w:color w:val="000000"/>
                <w:sz w:val="24"/>
                <w:szCs w:val="24"/>
              </w:rPr>
              <w:t>T</w:t>
            </w:r>
            <w:r w:rsidRPr="00693882">
              <w:rPr>
                <w:rFonts w:ascii="Times New Roman" w:hAnsi="Times New Roman" w:cs="Times New Roman"/>
                <w:color w:val="000000"/>
                <w:sz w:val="24"/>
                <w:szCs w:val="24"/>
              </w:rPr>
              <w:t>ehničkih znanosti</w:t>
            </w:r>
          </w:p>
        </w:tc>
      </w:tr>
      <w:tr w:rsidR="002171B7" w:rsidRPr="00693882" w:rsidTr="00E017D8">
        <w:trPr>
          <w:trHeight w:val="458"/>
        </w:trPr>
        <w:tc>
          <w:tcPr>
            <w:tcW w:w="266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458"/>
        </w:trPr>
        <w:tc>
          <w:tcPr>
            <w:tcW w:w="266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458"/>
        </w:trPr>
        <w:tc>
          <w:tcPr>
            <w:tcW w:w="266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Računarstvo</w:t>
            </w: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300"/>
        </w:trPr>
        <w:tc>
          <w:tcPr>
            <w:tcW w:w="266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p>
        </w:tc>
        <w:tc>
          <w:tcPr>
            <w:tcW w:w="517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sz w:val="24"/>
                <w:szCs w:val="24"/>
              </w:rPr>
            </w:pPr>
          </w:p>
        </w:tc>
      </w:tr>
      <w:tr w:rsidR="002171B7" w:rsidRPr="00693882" w:rsidTr="00E017D8">
        <w:trPr>
          <w:trHeight w:val="300"/>
        </w:trPr>
        <w:tc>
          <w:tcPr>
            <w:tcW w:w="783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171B7" w:rsidRPr="00693882" w:rsidRDefault="002171B7" w:rsidP="002171B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PRIJE</w:t>
            </w:r>
            <w:r w:rsidRPr="00693882">
              <w:rPr>
                <w:rFonts w:ascii="Times New Roman" w:hAnsi="Times New Roman" w:cs="Times New Roman"/>
                <w:b/>
                <w:bCs/>
                <w:color w:val="000000"/>
                <w:sz w:val="24"/>
                <w:szCs w:val="24"/>
              </w:rPr>
              <w:t>DIPLOMSKI STRUČNI STUDIJ 3-godišnji (180 ECTS)</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170" w:type="dxa"/>
            <w:tcBorders>
              <w:top w:val="nil"/>
              <w:left w:val="nil"/>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Stručni prvostupnika inženjer strojarstva</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Brodogradnja</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Stručni prvostupnik inženjer brodogradnje</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Stručni prvostupnik inženjer elektrotehnike</w:t>
            </w:r>
          </w:p>
        </w:tc>
      </w:tr>
      <w:tr w:rsidR="002171B7" w:rsidRPr="00693882" w:rsidTr="00E017D8">
        <w:trPr>
          <w:trHeight w:val="300"/>
        </w:trPr>
        <w:tc>
          <w:tcPr>
            <w:tcW w:w="2660" w:type="dxa"/>
            <w:tcBorders>
              <w:top w:val="nil"/>
              <w:left w:val="nil"/>
              <w:bottom w:val="nil"/>
              <w:right w:val="nil"/>
            </w:tcBorders>
            <w:shd w:val="clear" w:color="auto" w:fill="auto"/>
            <w:noWrap/>
            <w:vAlign w:val="bottom"/>
            <w:hideMark/>
          </w:tcPr>
          <w:p w:rsidR="002171B7" w:rsidRDefault="002171B7" w:rsidP="002171B7">
            <w:pPr>
              <w:rPr>
                <w:rFonts w:ascii="Times New Roman" w:hAnsi="Times New Roman" w:cs="Times New Roman"/>
                <w:color w:val="000000"/>
                <w:sz w:val="24"/>
                <w:szCs w:val="24"/>
              </w:rPr>
            </w:pPr>
          </w:p>
          <w:p w:rsidR="00E017D8" w:rsidRPr="00693882" w:rsidRDefault="00E017D8" w:rsidP="002171B7">
            <w:pPr>
              <w:rPr>
                <w:rFonts w:ascii="Times New Roman" w:hAnsi="Times New Roman" w:cs="Times New Roman"/>
                <w:color w:val="000000"/>
                <w:sz w:val="24"/>
                <w:szCs w:val="24"/>
              </w:rPr>
            </w:pPr>
          </w:p>
        </w:tc>
        <w:tc>
          <w:tcPr>
            <w:tcW w:w="517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sz w:val="24"/>
                <w:szCs w:val="24"/>
              </w:rPr>
            </w:pPr>
          </w:p>
        </w:tc>
      </w:tr>
    </w:tbl>
    <w:p w:rsidR="00AE1E94" w:rsidRPr="00693882" w:rsidRDefault="00AE1E94" w:rsidP="00AE1E94">
      <w:pPr>
        <w:spacing w:line="276" w:lineRule="auto"/>
        <w:ind w:firstLine="720"/>
        <w:jc w:val="both"/>
        <w:rPr>
          <w:rFonts w:ascii="Times New Roman" w:hAnsi="Times New Roman" w:cs="Times New Roman"/>
          <w:sz w:val="24"/>
          <w:szCs w:val="24"/>
        </w:rPr>
      </w:pPr>
      <w:r w:rsidRPr="00693882">
        <w:rPr>
          <w:rFonts w:ascii="Times New Roman" w:hAnsi="Times New Roman" w:cs="Times New Roman"/>
          <w:sz w:val="24"/>
          <w:szCs w:val="24"/>
        </w:rPr>
        <w:t>Pored nastavnih, pri Fakultetu se odvijaju i brojne istraživačke aktivnosti, većinom u okviru rada na znanstvenim projektima financiranim od strane Hrvatske zaklade za znanost, EU fondova, Sveučilišta u Rijeci, gospodarstva i iz drugih izvora. Obzirom na bogatu istraživačku aktivnost, rezultati istraživanja znanstvenika predstavljaju se na brojnim znanstvenim i stručnim konferencijama te kroz objavu znanstvenih radova u časopisima od kojih je velik broj klasificiran u kategoriji s najvećim odjekom.</w:t>
      </w:r>
    </w:p>
    <w:p w:rsidR="00F47533" w:rsidRDefault="00F47533" w:rsidP="00AE1E94">
      <w:pPr>
        <w:spacing w:line="276" w:lineRule="auto"/>
        <w:jc w:val="both"/>
        <w:rPr>
          <w:rFonts w:ascii="Times New Roman" w:hAnsi="Times New Roman" w:cs="Times New Roman"/>
          <w:b/>
          <w:sz w:val="24"/>
          <w:szCs w:val="24"/>
        </w:rPr>
      </w:pPr>
    </w:p>
    <w:p w:rsidR="00E017D8" w:rsidRPr="00693882" w:rsidRDefault="00E017D8" w:rsidP="00AE1E94">
      <w:pPr>
        <w:spacing w:line="276" w:lineRule="auto"/>
        <w:jc w:val="both"/>
        <w:rPr>
          <w:rFonts w:ascii="Times New Roman" w:hAnsi="Times New Roman" w:cs="Times New Roman"/>
          <w:b/>
          <w:sz w:val="24"/>
          <w:szCs w:val="24"/>
        </w:rPr>
      </w:pPr>
    </w:p>
    <w:p w:rsidR="00AE1E94" w:rsidRPr="00693882" w:rsidRDefault="00AE1E94" w:rsidP="00AE1E94">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rPr>
        <w:lastRenderedPageBreak/>
        <w:t>Obr</w:t>
      </w:r>
      <w:r w:rsidR="00D87CDC">
        <w:rPr>
          <w:rFonts w:ascii="Times New Roman" w:hAnsi="Times New Roman" w:cs="Times New Roman"/>
          <w:b/>
          <w:sz w:val="24"/>
          <w:szCs w:val="24"/>
        </w:rPr>
        <w:t>azloženje programa (aktivnosti /</w:t>
      </w:r>
      <w:r w:rsidRPr="00693882">
        <w:rPr>
          <w:rFonts w:ascii="Times New Roman" w:hAnsi="Times New Roman" w:cs="Times New Roman"/>
          <w:b/>
          <w:sz w:val="24"/>
          <w:szCs w:val="24"/>
        </w:rPr>
        <w:t xml:space="preserve"> projekata)</w:t>
      </w:r>
    </w:p>
    <w:p w:rsidR="00CC3D04" w:rsidRDefault="00AE1E94" w:rsidP="000F045A">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Financijsko poslovanje Tehničkog fakult</w:t>
      </w:r>
      <w:r w:rsidR="00E017D8">
        <w:rPr>
          <w:rFonts w:ascii="Times New Roman" w:hAnsi="Times New Roman" w:cs="Times New Roman"/>
          <w:sz w:val="24"/>
          <w:szCs w:val="24"/>
        </w:rPr>
        <w:t>eta u Rijeci u razdoblju od 2025. do 2027</w:t>
      </w:r>
      <w:r w:rsidRPr="00693882">
        <w:rPr>
          <w:rFonts w:ascii="Times New Roman" w:hAnsi="Times New Roman" w:cs="Times New Roman"/>
          <w:sz w:val="24"/>
          <w:szCs w:val="24"/>
        </w:rPr>
        <w:t xml:space="preserve">. godine planira se odvijati kroz </w:t>
      </w:r>
      <w:r w:rsidR="000F045A">
        <w:rPr>
          <w:rFonts w:ascii="Times New Roman" w:hAnsi="Times New Roman" w:cs="Times New Roman"/>
          <w:sz w:val="24"/>
          <w:szCs w:val="24"/>
        </w:rPr>
        <w:t>sljedeće aktivnosti i projekte:</w:t>
      </w:r>
    </w:p>
    <w:p w:rsidR="000F045A" w:rsidRPr="000F045A" w:rsidRDefault="000F045A" w:rsidP="000F045A">
      <w:pPr>
        <w:spacing w:line="276" w:lineRule="auto"/>
        <w:ind w:firstLine="360"/>
        <w:jc w:val="both"/>
        <w:rPr>
          <w:rFonts w:ascii="Times New Roman" w:hAnsi="Times New Roman" w:cs="Times New Roman"/>
          <w:sz w:val="24"/>
          <w:szCs w:val="24"/>
        </w:rPr>
      </w:pPr>
    </w:p>
    <w:p w:rsidR="00AE1E94"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Aktivnost 621002</w:t>
      </w:r>
      <w:r w:rsidRPr="00693882">
        <w:rPr>
          <w:rFonts w:ascii="Times New Roman" w:hAnsi="Times New Roman" w:cs="Times New Roman"/>
          <w:b/>
          <w:sz w:val="24"/>
          <w:szCs w:val="24"/>
        </w:rPr>
        <w:t xml:space="preserve"> </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Redovna djelatnost Sveučilišta u Rijeci</w:t>
      </w:r>
      <w:r w:rsidRPr="00693882">
        <w:rPr>
          <w:rFonts w:ascii="Times New Roman" w:hAnsi="Times New Roman" w:cs="Times New Roman"/>
          <w:sz w:val="24"/>
          <w:szCs w:val="24"/>
        </w:rPr>
        <w:t xml:space="preserve"> </w:t>
      </w:r>
    </w:p>
    <w:p w:rsidR="00CC3D04" w:rsidRPr="00161289" w:rsidRDefault="00CC3D04" w:rsidP="00CC3D04">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rsidR="00CC3D04" w:rsidRPr="00E32762" w:rsidRDefault="00CC3D04" w:rsidP="00CC3D04">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rsidR="00CC3D04" w:rsidRDefault="00CC3D04" w:rsidP="00CC3D04">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Kolektivni ugovor za znanost i visoko obrazovanje </w:t>
      </w:r>
    </w:p>
    <w:p w:rsidR="00216F29" w:rsidRPr="00E32762" w:rsidRDefault="00216F29" w:rsidP="00CC3D04">
      <w:pPr>
        <w:pStyle w:val="NormalWeb"/>
        <w:numPr>
          <w:ilvl w:val="0"/>
          <w:numId w:val="6"/>
        </w:numPr>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Temeljni kolektivni ugovor za službenike i namještenike u javnim službama</w:t>
      </w:r>
    </w:p>
    <w:p w:rsidR="00161289" w:rsidRPr="00693882" w:rsidRDefault="00161289" w:rsidP="001612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rsidR="00161289" w:rsidRPr="00693882" w:rsidRDefault="00233999" w:rsidP="00161289">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rsidR="00161289" w:rsidRPr="00693882" w:rsidRDefault="00161289" w:rsidP="00161289">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rsidR="00161289" w:rsidRPr="00693882" w:rsidRDefault="00161289" w:rsidP="00161289">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sidR="00B025A3">
        <w:rPr>
          <w:rFonts w:ascii="Times New Roman" w:hAnsi="Times New Roman" w:cs="Times New Roman"/>
          <w:sz w:val="24"/>
          <w:szCs w:val="24"/>
        </w:rPr>
        <w:t>Rijeci za razdoblje 2021.-2025.</w:t>
      </w:r>
    </w:p>
    <w:p w:rsidR="00161289" w:rsidRPr="00693882" w:rsidRDefault="00161289" w:rsidP="001612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sidR="00E017D8">
        <w:rPr>
          <w:rFonts w:ascii="Times New Roman" w:hAnsi="Times New Roman" w:cs="Times New Roman"/>
          <w:sz w:val="24"/>
          <w:szCs w:val="24"/>
        </w:rPr>
        <w:t>5</w:t>
      </w:r>
      <w:r w:rsidRPr="00693882">
        <w:rPr>
          <w:rFonts w:ascii="Times New Roman" w:hAnsi="Times New Roman" w:cs="Times New Roman"/>
          <w:sz w:val="24"/>
          <w:szCs w:val="24"/>
        </w:rPr>
        <w:t>.-202</w:t>
      </w:r>
      <w:r w:rsidR="00E017D8">
        <w:rPr>
          <w:rFonts w:ascii="Times New Roman" w:hAnsi="Times New Roman" w:cs="Times New Roman"/>
          <w:sz w:val="24"/>
          <w:szCs w:val="24"/>
        </w:rPr>
        <w:t>7</w:t>
      </w:r>
      <w:r w:rsidR="00B025A3">
        <w:rPr>
          <w:rFonts w:ascii="Times New Roman" w:hAnsi="Times New Roman" w:cs="Times New Roman"/>
          <w:sz w:val="24"/>
          <w:szCs w:val="24"/>
        </w:rPr>
        <w:t xml:space="preserve">. </w:t>
      </w:r>
      <w:r w:rsidRPr="00693882">
        <w:rPr>
          <w:rFonts w:ascii="Times New Roman" w:hAnsi="Times New Roman" w:cs="Times New Roman"/>
          <w:sz w:val="24"/>
          <w:szCs w:val="24"/>
        </w:rPr>
        <w:t xml:space="preserve">Ministarstva financija, </w:t>
      </w:r>
    </w:p>
    <w:p w:rsidR="00161289" w:rsidRDefault="00161289" w:rsidP="001612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sidR="00B025A3">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sidR="00B025A3">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sidR="00B025A3">
        <w:rPr>
          <w:rFonts w:ascii="Times New Roman" w:hAnsi="Times New Roman" w:cs="Times New Roman"/>
          <w:sz w:val="24"/>
          <w:szCs w:val="24"/>
        </w:rPr>
        <w:t>a</w:t>
      </w:r>
      <w:r w:rsidRPr="00693882">
        <w:rPr>
          <w:rFonts w:ascii="Times New Roman" w:hAnsi="Times New Roman" w:cs="Times New Roman"/>
          <w:sz w:val="24"/>
          <w:szCs w:val="24"/>
        </w:rPr>
        <w:t xml:space="preserve"> znanosti</w:t>
      </w:r>
      <w:r w:rsidR="00E017D8">
        <w:rPr>
          <w:rFonts w:ascii="Times New Roman" w:hAnsi="Times New Roman" w:cs="Times New Roman"/>
          <w:sz w:val="24"/>
          <w:szCs w:val="24"/>
        </w:rPr>
        <w:t>,</w:t>
      </w:r>
      <w:r w:rsidR="00B025A3">
        <w:rPr>
          <w:rFonts w:ascii="Times New Roman" w:hAnsi="Times New Roman" w:cs="Times New Roman"/>
          <w:sz w:val="24"/>
          <w:szCs w:val="24"/>
        </w:rPr>
        <w:t xml:space="preserve"> obrazovanja</w:t>
      </w:r>
      <w:r w:rsidR="00E017D8">
        <w:rPr>
          <w:rFonts w:ascii="Times New Roman" w:hAnsi="Times New Roman" w:cs="Times New Roman"/>
          <w:sz w:val="24"/>
          <w:szCs w:val="24"/>
        </w:rPr>
        <w:t xml:space="preserve"> i mladih</w:t>
      </w:r>
      <w:r w:rsidR="00B025A3">
        <w:rPr>
          <w:rFonts w:ascii="Times New Roman" w:hAnsi="Times New Roman" w:cs="Times New Roman"/>
          <w:sz w:val="24"/>
          <w:szCs w:val="24"/>
        </w:rPr>
        <w:t xml:space="preserve"> za razdoblje 202</w:t>
      </w:r>
      <w:r w:rsidR="00E017D8">
        <w:rPr>
          <w:rFonts w:ascii="Times New Roman" w:hAnsi="Times New Roman" w:cs="Times New Roman"/>
          <w:sz w:val="24"/>
          <w:szCs w:val="24"/>
        </w:rPr>
        <w:t>5.-2027</w:t>
      </w:r>
      <w:r w:rsidRPr="00693882">
        <w:rPr>
          <w:rFonts w:ascii="Times New Roman" w:hAnsi="Times New Roman" w:cs="Times New Roman"/>
          <w:sz w:val="24"/>
          <w:szCs w:val="24"/>
        </w:rPr>
        <w:t>.</w:t>
      </w:r>
    </w:p>
    <w:p w:rsidR="004D2CEA" w:rsidRDefault="00681557" w:rsidP="004D2CEA">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Uputa Sveučilišta u Rijeci s</w:t>
      </w:r>
      <w:r w:rsidR="004D2CEA" w:rsidRPr="00693882">
        <w:rPr>
          <w:rFonts w:ascii="Times New Roman" w:hAnsi="Times New Roman" w:cs="Times New Roman"/>
          <w:sz w:val="24"/>
          <w:szCs w:val="24"/>
        </w:rPr>
        <w:t xml:space="preserve"> limitima za sastavnice</w:t>
      </w:r>
      <w:r w:rsidR="00E017D8">
        <w:rPr>
          <w:rFonts w:ascii="Times New Roman" w:hAnsi="Times New Roman" w:cs="Times New Roman"/>
          <w:sz w:val="24"/>
          <w:szCs w:val="24"/>
        </w:rPr>
        <w:t xml:space="preserve"> za razdoblje 2025.-2027</w:t>
      </w:r>
      <w:r w:rsidR="004D2CEA">
        <w:rPr>
          <w:rFonts w:ascii="Times New Roman" w:hAnsi="Times New Roman" w:cs="Times New Roman"/>
          <w:sz w:val="24"/>
          <w:szCs w:val="24"/>
        </w:rPr>
        <w:t>.</w:t>
      </w:r>
      <w:r w:rsidR="004D2CEA" w:rsidRPr="00693882">
        <w:rPr>
          <w:rFonts w:ascii="Times New Roman" w:hAnsi="Times New Roman" w:cs="Times New Roman"/>
          <w:sz w:val="24"/>
          <w:szCs w:val="24"/>
        </w:rPr>
        <w:t>, za izvor financiranja opći prihodi i primici aktivnost A621002 Redovna dj</w:t>
      </w:r>
      <w:r w:rsidR="004D2CEA">
        <w:rPr>
          <w:rFonts w:ascii="Times New Roman" w:hAnsi="Times New Roman" w:cs="Times New Roman"/>
          <w:sz w:val="24"/>
          <w:szCs w:val="24"/>
        </w:rPr>
        <w:t xml:space="preserve">elatnost Sveučilišta u Rijeci, </w:t>
      </w:r>
      <w:r w:rsidR="004D2CEA" w:rsidRPr="00693882">
        <w:rPr>
          <w:rFonts w:ascii="Times New Roman" w:hAnsi="Times New Roman" w:cs="Times New Roman"/>
          <w:sz w:val="24"/>
          <w:szCs w:val="24"/>
        </w:rPr>
        <w:t xml:space="preserve">aktivnost A622122 Programsko financiranje javnih </w:t>
      </w:r>
      <w:r w:rsidR="004D2CEA">
        <w:rPr>
          <w:rFonts w:ascii="Times New Roman" w:hAnsi="Times New Roman" w:cs="Times New Roman"/>
          <w:sz w:val="24"/>
          <w:szCs w:val="24"/>
        </w:rPr>
        <w:t>visokih učilišta – Sveučilište u Rijeci te usklađenje prijenosa sredstava 639-369</w:t>
      </w:r>
      <w:r w:rsidR="00462FCB">
        <w:rPr>
          <w:rFonts w:ascii="Times New Roman" w:hAnsi="Times New Roman" w:cs="Times New Roman"/>
          <w:sz w:val="24"/>
          <w:szCs w:val="24"/>
        </w:rPr>
        <w:t>.</w:t>
      </w:r>
    </w:p>
    <w:p w:rsidR="00AE1E94" w:rsidRPr="00693882" w:rsidRDefault="00AE1E94" w:rsidP="00AE1E94">
      <w:pPr>
        <w:spacing w:line="276" w:lineRule="auto"/>
        <w:jc w:val="both"/>
        <w:rPr>
          <w:rFonts w:ascii="Times New Roman" w:hAnsi="Times New Roman" w:cs="Times New Roman"/>
          <w:b/>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408"/>
      </w:tblGrid>
      <w:tr w:rsidR="00216F29" w:rsidRPr="00693882" w:rsidTr="00216F29">
        <w:tc>
          <w:tcPr>
            <w:tcW w:w="1407" w:type="dxa"/>
            <w:shd w:val="clear" w:color="auto" w:fill="auto"/>
          </w:tcPr>
          <w:p w:rsidR="00216F29" w:rsidRPr="00693882" w:rsidRDefault="00216F29" w:rsidP="00216F2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rsidR="00216F29" w:rsidRPr="00693882" w:rsidRDefault="007151A7" w:rsidP="001834BA">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w:t>
            </w:r>
            <w:r w:rsidR="001834BA">
              <w:rPr>
                <w:rFonts w:ascii="Times New Roman" w:hAnsi="Times New Roman" w:cs="Times New Roman"/>
                <w:sz w:val="24"/>
                <w:szCs w:val="24"/>
              </w:rPr>
              <w:t>3</w:t>
            </w:r>
            <w:r>
              <w:rPr>
                <w:rFonts w:ascii="Times New Roman" w:hAnsi="Times New Roman" w:cs="Times New Roman"/>
                <w:sz w:val="24"/>
                <w:szCs w:val="24"/>
              </w:rPr>
              <w:t>. EUR</w:t>
            </w:r>
          </w:p>
        </w:tc>
        <w:tc>
          <w:tcPr>
            <w:tcW w:w="1408" w:type="dxa"/>
          </w:tcPr>
          <w:p w:rsidR="00216F29" w:rsidRPr="00693882" w:rsidRDefault="007151A7" w:rsidP="00216F29">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r w:rsidR="001834BA">
              <w:rPr>
                <w:rFonts w:ascii="Times New Roman" w:hAnsi="Times New Roman" w:cs="Times New Roman"/>
                <w:sz w:val="24"/>
                <w:szCs w:val="24"/>
              </w:rPr>
              <w:t>lan 2024</w:t>
            </w:r>
            <w:r w:rsidR="00216F29">
              <w:rPr>
                <w:rFonts w:ascii="Times New Roman" w:hAnsi="Times New Roman" w:cs="Times New Roman"/>
                <w:sz w:val="24"/>
                <w:szCs w:val="24"/>
              </w:rPr>
              <w:t>. EUR</w:t>
            </w:r>
          </w:p>
        </w:tc>
        <w:tc>
          <w:tcPr>
            <w:tcW w:w="1408" w:type="dxa"/>
            <w:shd w:val="clear" w:color="auto" w:fill="auto"/>
          </w:tcPr>
          <w:p w:rsidR="00216F29" w:rsidRPr="00693882" w:rsidRDefault="00216F29" w:rsidP="00216F2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sidR="001834BA">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216F29" w:rsidRPr="00693882" w:rsidRDefault="00216F29" w:rsidP="00216F2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sidR="001834BA">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216F29" w:rsidRPr="00693882" w:rsidRDefault="001834BA" w:rsidP="00216F29">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00216F29" w:rsidRPr="00693882">
              <w:rPr>
                <w:rFonts w:ascii="Times New Roman" w:hAnsi="Times New Roman" w:cs="Times New Roman"/>
                <w:sz w:val="24"/>
                <w:szCs w:val="24"/>
              </w:rPr>
              <w:t>.</w:t>
            </w:r>
            <w:r w:rsidR="00216F29">
              <w:rPr>
                <w:rFonts w:ascii="Times New Roman" w:hAnsi="Times New Roman" w:cs="Times New Roman"/>
                <w:sz w:val="24"/>
                <w:szCs w:val="24"/>
              </w:rPr>
              <w:t xml:space="preserve"> EUR</w:t>
            </w:r>
          </w:p>
        </w:tc>
        <w:tc>
          <w:tcPr>
            <w:tcW w:w="1408" w:type="dxa"/>
            <w:shd w:val="clear" w:color="auto" w:fill="auto"/>
          </w:tcPr>
          <w:p w:rsidR="00216F29" w:rsidRPr="00693882" w:rsidRDefault="001834BA" w:rsidP="00216F29">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25./24</w:t>
            </w:r>
            <w:r w:rsidR="00216F29" w:rsidRPr="00693882">
              <w:rPr>
                <w:rFonts w:ascii="Times New Roman" w:hAnsi="Times New Roman" w:cs="Times New Roman"/>
                <w:sz w:val="24"/>
                <w:szCs w:val="24"/>
              </w:rPr>
              <w:t>.</w:t>
            </w:r>
          </w:p>
        </w:tc>
      </w:tr>
      <w:tr w:rsidR="005501D9" w:rsidRPr="00693882" w:rsidTr="00216F29">
        <w:tc>
          <w:tcPr>
            <w:tcW w:w="1407" w:type="dxa"/>
            <w:shd w:val="clear" w:color="auto" w:fill="auto"/>
          </w:tcPr>
          <w:p w:rsidR="005501D9" w:rsidRPr="00693882" w:rsidRDefault="005501D9" w:rsidP="00550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621002</w:t>
            </w:r>
          </w:p>
        </w:tc>
        <w:tc>
          <w:tcPr>
            <w:tcW w:w="1407" w:type="dxa"/>
            <w:shd w:val="clear" w:color="auto" w:fill="auto"/>
          </w:tcPr>
          <w:p w:rsidR="005501D9" w:rsidRPr="00693882" w:rsidRDefault="00462FCB" w:rsidP="005501D9">
            <w:pPr>
              <w:spacing w:line="276" w:lineRule="auto"/>
              <w:jc w:val="center"/>
              <w:rPr>
                <w:rFonts w:ascii="Times New Roman" w:hAnsi="Times New Roman" w:cs="Times New Roman"/>
                <w:sz w:val="24"/>
                <w:szCs w:val="24"/>
              </w:rPr>
            </w:pPr>
            <w:r>
              <w:rPr>
                <w:rFonts w:ascii="Times New Roman" w:hAnsi="Times New Roman" w:cs="Times New Roman"/>
                <w:sz w:val="24"/>
                <w:szCs w:val="24"/>
              </w:rPr>
              <w:t>5.781.637</w:t>
            </w:r>
          </w:p>
        </w:tc>
        <w:tc>
          <w:tcPr>
            <w:tcW w:w="1408" w:type="dxa"/>
          </w:tcPr>
          <w:p w:rsidR="005501D9" w:rsidRPr="00693882" w:rsidRDefault="00462FCB" w:rsidP="00C50AE3">
            <w:pPr>
              <w:spacing w:line="276" w:lineRule="auto"/>
              <w:jc w:val="center"/>
              <w:rPr>
                <w:rFonts w:ascii="Times New Roman" w:hAnsi="Times New Roman" w:cs="Times New Roman"/>
                <w:sz w:val="24"/>
                <w:szCs w:val="24"/>
              </w:rPr>
            </w:pPr>
            <w:r>
              <w:rPr>
                <w:rFonts w:ascii="Times New Roman" w:hAnsi="Times New Roman" w:cs="Times New Roman"/>
                <w:sz w:val="24"/>
                <w:szCs w:val="24"/>
              </w:rPr>
              <w:t>6.861.332</w:t>
            </w:r>
          </w:p>
        </w:tc>
        <w:tc>
          <w:tcPr>
            <w:tcW w:w="1408" w:type="dxa"/>
            <w:shd w:val="clear" w:color="auto" w:fill="auto"/>
          </w:tcPr>
          <w:p w:rsidR="005501D9" w:rsidRPr="00693882" w:rsidRDefault="00462FCB" w:rsidP="00196333">
            <w:pPr>
              <w:spacing w:line="276" w:lineRule="auto"/>
              <w:jc w:val="center"/>
              <w:rPr>
                <w:rFonts w:ascii="Times New Roman" w:hAnsi="Times New Roman" w:cs="Times New Roman"/>
                <w:sz w:val="24"/>
                <w:szCs w:val="24"/>
              </w:rPr>
            </w:pPr>
            <w:r>
              <w:rPr>
                <w:rFonts w:ascii="Times New Roman" w:hAnsi="Times New Roman" w:cs="Times New Roman"/>
                <w:sz w:val="24"/>
                <w:szCs w:val="24"/>
              </w:rPr>
              <w:t>7.428.909</w:t>
            </w:r>
          </w:p>
        </w:tc>
        <w:tc>
          <w:tcPr>
            <w:tcW w:w="1408" w:type="dxa"/>
            <w:shd w:val="clear" w:color="auto" w:fill="auto"/>
          </w:tcPr>
          <w:p w:rsidR="005501D9" w:rsidRDefault="00C50AE3" w:rsidP="00462FCB">
            <w:r>
              <w:rPr>
                <w:rFonts w:ascii="Times New Roman" w:hAnsi="Times New Roman" w:cs="Times New Roman"/>
                <w:sz w:val="24"/>
                <w:szCs w:val="24"/>
              </w:rPr>
              <w:t xml:space="preserve"> </w:t>
            </w:r>
            <w:r w:rsidR="00462FCB">
              <w:rPr>
                <w:rFonts w:ascii="Times New Roman" w:hAnsi="Times New Roman" w:cs="Times New Roman"/>
                <w:sz w:val="24"/>
                <w:szCs w:val="24"/>
              </w:rPr>
              <w:t>7.428.909</w:t>
            </w:r>
          </w:p>
        </w:tc>
        <w:tc>
          <w:tcPr>
            <w:tcW w:w="1408" w:type="dxa"/>
            <w:shd w:val="clear" w:color="auto" w:fill="auto"/>
          </w:tcPr>
          <w:p w:rsidR="005501D9" w:rsidRDefault="00C50AE3" w:rsidP="00462FCB">
            <w:r>
              <w:rPr>
                <w:rFonts w:ascii="Times New Roman" w:hAnsi="Times New Roman" w:cs="Times New Roman"/>
                <w:sz w:val="24"/>
                <w:szCs w:val="24"/>
              </w:rPr>
              <w:t xml:space="preserve"> </w:t>
            </w:r>
            <w:r w:rsidR="00462FCB">
              <w:rPr>
                <w:rFonts w:ascii="Times New Roman" w:hAnsi="Times New Roman" w:cs="Times New Roman"/>
                <w:sz w:val="24"/>
                <w:szCs w:val="24"/>
              </w:rPr>
              <w:t>7</w:t>
            </w:r>
            <w:r w:rsidR="007D3A9D">
              <w:rPr>
                <w:rFonts w:ascii="Times New Roman" w:hAnsi="Times New Roman" w:cs="Times New Roman"/>
                <w:sz w:val="24"/>
                <w:szCs w:val="24"/>
              </w:rPr>
              <w:t>.</w:t>
            </w:r>
            <w:r w:rsidR="00462FCB">
              <w:rPr>
                <w:rFonts w:ascii="Times New Roman" w:hAnsi="Times New Roman" w:cs="Times New Roman"/>
                <w:sz w:val="24"/>
                <w:szCs w:val="24"/>
              </w:rPr>
              <w:t>428</w:t>
            </w:r>
            <w:r w:rsidR="007D3A9D">
              <w:rPr>
                <w:rFonts w:ascii="Times New Roman" w:hAnsi="Times New Roman" w:cs="Times New Roman"/>
                <w:sz w:val="24"/>
                <w:szCs w:val="24"/>
              </w:rPr>
              <w:t>.9</w:t>
            </w:r>
            <w:r w:rsidR="00462FCB">
              <w:rPr>
                <w:rFonts w:ascii="Times New Roman" w:hAnsi="Times New Roman" w:cs="Times New Roman"/>
                <w:sz w:val="24"/>
                <w:szCs w:val="24"/>
              </w:rPr>
              <w:t>09</w:t>
            </w:r>
          </w:p>
        </w:tc>
        <w:tc>
          <w:tcPr>
            <w:tcW w:w="1408" w:type="dxa"/>
            <w:shd w:val="clear" w:color="auto" w:fill="auto"/>
          </w:tcPr>
          <w:p w:rsidR="005501D9" w:rsidRPr="00693882" w:rsidRDefault="00C50AE3" w:rsidP="00462FC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462FCB">
              <w:rPr>
                <w:rFonts w:ascii="Times New Roman" w:hAnsi="Times New Roman" w:cs="Times New Roman"/>
                <w:sz w:val="24"/>
                <w:szCs w:val="24"/>
              </w:rPr>
              <w:t>08,27</w:t>
            </w:r>
          </w:p>
        </w:tc>
      </w:tr>
    </w:tbl>
    <w:p w:rsidR="00AE1E94" w:rsidRDefault="00AE1E94" w:rsidP="00AE1E94">
      <w:pPr>
        <w:spacing w:line="276" w:lineRule="auto"/>
        <w:jc w:val="both"/>
        <w:rPr>
          <w:rFonts w:ascii="Times New Roman" w:hAnsi="Times New Roman" w:cs="Times New Roman"/>
          <w:b/>
          <w:sz w:val="24"/>
          <w:szCs w:val="24"/>
        </w:rPr>
      </w:pPr>
    </w:p>
    <w:p w:rsidR="00216F29" w:rsidRPr="00693882" w:rsidRDefault="00216F29" w:rsidP="00216F29">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w:t>
      </w:r>
      <w:r w:rsidR="000B7AA5">
        <w:rPr>
          <w:rFonts w:ascii="Times New Roman" w:hAnsi="Times New Roman" w:cs="Times New Roman"/>
          <w:sz w:val="24"/>
          <w:szCs w:val="24"/>
        </w:rPr>
        <w:t xml:space="preserve">za aktivnost A621002 – Redovna djelatnost Sveučilišta u Rijeci, </w:t>
      </w:r>
      <w:r w:rsidRPr="00693882">
        <w:rPr>
          <w:rFonts w:ascii="Times New Roman" w:hAnsi="Times New Roman" w:cs="Times New Roman"/>
          <w:sz w:val="24"/>
          <w:szCs w:val="24"/>
        </w:rPr>
        <w:t xml:space="preserve">prikazuje </w:t>
      </w:r>
      <w:r w:rsidR="000B7AA5">
        <w:rPr>
          <w:rFonts w:ascii="Times New Roman" w:hAnsi="Times New Roman" w:cs="Times New Roman"/>
          <w:sz w:val="24"/>
          <w:szCs w:val="24"/>
        </w:rPr>
        <w:t xml:space="preserve">financiranje rashoda za zaposlene, </w:t>
      </w:r>
      <w:r w:rsidRPr="00693882">
        <w:rPr>
          <w:rFonts w:ascii="Times New Roman" w:hAnsi="Times New Roman" w:cs="Times New Roman"/>
          <w:sz w:val="24"/>
          <w:szCs w:val="24"/>
        </w:rPr>
        <w:t>sredstva za plaće, naknade za prijevoz na posao i s posla, materijalna prava zaposlenika, zdravstvene usluge i naknadu za nezapošljavanje osoba s invaliditetom</w:t>
      </w:r>
      <w:r w:rsidR="00006538">
        <w:rPr>
          <w:rFonts w:ascii="Times New Roman" w:hAnsi="Times New Roman" w:cs="Times New Roman"/>
          <w:sz w:val="24"/>
          <w:szCs w:val="24"/>
        </w:rPr>
        <w:t xml:space="preserve">. </w:t>
      </w:r>
      <w:r w:rsidR="003F49DC">
        <w:rPr>
          <w:rFonts w:ascii="Times New Roman" w:hAnsi="Times New Roman" w:cs="Times New Roman"/>
          <w:sz w:val="24"/>
          <w:szCs w:val="24"/>
        </w:rPr>
        <w:t>Ova aktivnost se provodi svake godine, a na njenim pozicijam</w:t>
      </w:r>
      <w:r w:rsidR="00681557">
        <w:rPr>
          <w:rFonts w:ascii="Times New Roman" w:hAnsi="Times New Roman" w:cs="Times New Roman"/>
          <w:sz w:val="24"/>
          <w:szCs w:val="24"/>
        </w:rPr>
        <w:t>a očekuje se podjednako izvršenje</w:t>
      </w:r>
      <w:r w:rsidR="003F49DC">
        <w:rPr>
          <w:rFonts w:ascii="Times New Roman" w:hAnsi="Times New Roman" w:cs="Times New Roman"/>
          <w:sz w:val="24"/>
          <w:szCs w:val="24"/>
        </w:rPr>
        <w:t xml:space="preserve"> u planiranom trogodišnjem razdoblju. </w:t>
      </w:r>
      <w:r w:rsidR="00006538">
        <w:rPr>
          <w:rFonts w:ascii="Times New Roman" w:hAnsi="Times New Roman" w:cs="Times New Roman"/>
          <w:sz w:val="24"/>
          <w:szCs w:val="24"/>
        </w:rPr>
        <w:t>Za izračun financijskog plana korišteni su</w:t>
      </w:r>
      <w:r w:rsidRPr="00693882">
        <w:rPr>
          <w:rFonts w:ascii="Times New Roman" w:hAnsi="Times New Roman" w:cs="Times New Roman"/>
          <w:sz w:val="24"/>
          <w:szCs w:val="24"/>
        </w:rPr>
        <w:t xml:space="preserve"> limit</w:t>
      </w:r>
      <w:r w:rsidR="00006538">
        <w:rPr>
          <w:rFonts w:ascii="Times New Roman" w:hAnsi="Times New Roman" w:cs="Times New Roman"/>
          <w:sz w:val="24"/>
          <w:szCs w:val="24"/>
        </w:rPr>
        <w:t>i</w:t>
      </w:r>
      <w:r w:rsidRPr="00693882">
        <w:rPr>
          <w:rFonts w:ascii="Times New Roman" w:hAnsi="Times New Roman" w:cs="Times New Roman"/>
          <w:sz w:val="24"/>
          <w:szCs w:val="24"/>
        </w:rPr>
        <w:t xml:space="preserve"> za izvor financiranja 11 – opći prihodi i pr</w:t>
      </w:r>
      <w:r w:rsidR="005501D9">
        <w:rPr>
          <w:rFonts w:ascii="Times New Roman" w:hAnsi="Times New Roman" w:cs="Times New Roman"/>
          <w:sz w:val="24"/>
          <w:szCs w:val="24"/>
        </w:rPr>
        <w:t>i</w:t>
      </w:r>
      <w:r w:rsidR="000B7AA5">
        <w:rPr>
          <w:rFonts w:ascii="Times New Roman" w:hAnsi="Times New Roman" w:cs="Times New Roman"/>
          <w:sz w:val="24"/>
          <w:szCs w:val="24"/>
        </w:rPr>
        <w:t xml:space="preserve">mici </w:t>
      </w:r>
      <w:r w:rsidR="00006538">
        <w:rPr>
          <w:rFonts w:ascii="Times New Roman" w:hAnsi="Times New Roman" w:cs="Times New Roman"/>
          <w:sz w:val="24"/>
          <w:szCs w:val="24"/>
        </w:rPr>
        <w:t xml:space="preserve">dobiveni </w:t>
      </w:r>
      <w:r w:rsidR="006923B5">
        <w:rPr>
          <w:rFonts w:ascii="Times New Roman" w:hAnsi="Times New Roman" w:cs="Times New Roman"/>
          <w:sz w:val="24"/>
          <w:szCs w:val="24"/>
        </w:rPr>
        <w:t>od Sveučilišta u Rijeci 05</w:t>
      </w:r>
      <w:r w:rsidR="00681557">
        <w:rPr>
          <w:rFonts w:ascii="Times New Roman" w:hAnsi="Times New Roman" w:cs="Times New Roman"/>
          <w:sz w:val="24"/>
          <w:szCs w:val="24"/>
        </w:rPr>
        <w:t>.11.2024</w:t>
      </w:r>
      <w:r w:rsidR="000B7AA5">
        <w:rPr>
          <w:rFonts w:ascii="Times New Roman" w:hAnsi="Times New Roman" w:cs="Times New Roman"/>
          <w:sz w:val="24"/>
          <w:szCs w:val="24"/>
        </w:rPr>
        <w:t>. godine</w:t>
      </w:r>
      <w:r w:rsidR="00006538">
        <w:rPr>
          <w:rFonts w:ascii="Times New Roman" w:hAnsi="Times New Roman" w:cs="Times New Roman"/>
          <w:sz w:val="24"/>
          <w:szCs w:val="24"/>
        </w:rPr>
        <w:t>, a temeljem planiranog broja zaposlenih u razdoblju 202</w:t>
      </w:r>
      <w:r w:rsidR="006923B5">
        <w:rPr>
          <w:rFonts w:ascii="Times New Roman" w:hAnsi="Times New Roman" w:cs="Times New Roman"/>
          <w:sz w:val="24"/>
          <w:szCs w:val="24"/>
        </w:rPr>
        <w:t>5.-2027</w:t>
      </w:r>
      <w:r w:rsidR="000B7AA5">
        <w:rPr>
          <w:rFonts w:ascii="Times New Roman" w:hAnsi="Times New Roman" w:cs="Times New Roman"/>
          <w:sz w:val="24"/>
          <w:szCs w:val="24"/>
        </w:rPr>
        <w:t>.</w:t>
      </w:r>
      <w:r w:rsidRPr="00693882">
        <w:rPr>
          <w:rFonts w:ascii="Times New Roman" w:hAnsi="Times New Roman" w:cs="Times New Roman"/>
          <w:sz w:val="24"/>
          <w:szCs w:val="24"/>
        </w:rPr>
        <w:t xml:space="preserve"> god.</w:t>
      </w:r>
      <w:r w:rsidR="00006538">
        <w:rPr>
          <w:rFonts w:ascii="Times New Roman" w:hAnsi="Times New Roman" w:cs="Times New Roman"/>
          <w:sz w:val="24"/>
          <w:szCs w:val="24"/>
        </w:rPr>
        <w:t>,</w:t>
      </w:r>
      <w:r w:rsidRPr="00693882">
        <w:rPr>
          <w:rFonts w:ascii="Times New Roman" w:hAnsi="Times New Roman" w:cs="Times New Roman"/>
          <w:sz w:val="24"/>
          <w:szCs w:val="24"/>
        </w:rPr>
        <w:t xml:space="preserve"> </w:t>
      </w:r>
      <w:r w:rsidR="00006538">
        <w:rPr>
          <w:rFonts w:ascii="Times New Roman" w:hAnsi="Times New Roman" w:cs="Times New Roman"/>
          <w:sz w:val="24"/>
          <w:szCs w:val="24"/>
        </w:rPr>
        <w:t>pomnoženo s iznosom prosječne mjesečne plaće za 12 mjeseci, uvećano za ostale rashode za zaposlene</w:t>
      </w:r>
      <w:r w:rsidR="003F49DC">
        <w:rPr>
          <w:rFonts w:ascii="Times New Roman" w:hAnsi="Times New Roman" w:cs="Times New Roman"/>
          <w:sz w:val="24"/>
          <w:szCs w:val="24"/>
        </w:rPr>
        <w:t xml:space="preserve"> i naknadu poslodavca za nezapošljavanje osoba s invaliditetom.</w:t>
      </w:r>
      <w:r w:rsidRPr="00693882">
        <w:rPr>
          <w:rFonts w:ascii="Times New Roman" w:hAnsi="Times New Roman" w:cs="Times New Roman"/>
          <w:sz w:val="24"/>
          <w:szCs w:val="24"/>
        </w:rPr>
        <w:t xml:space="preserve"> </w:t>
      </w:r>
    </w:p>
    <w:p w:rsidR="00AE1E94" w:rsidRDefault="000F045A" w:rsidP="000F045A">
      <w:pPr>
        <w:ind w:firstLine="720"/>
        <w:jc w:val="both"/>
        <w:rPr>
          <w:rFonts w:ascii="Times New Roman" w:hAnsi="Times New Roman" w:cs="Times New Roman"/>
          <w:sz w:val="24"/>
          <w:szCs w:val="24"/>
          <w:lang w:val="en-AU"/>
        </w:rPr>
      </w:pPr>
      <w:r w:rsidRPr="00693882">
        <w:rPr>
          <w:rFonts w:ascii="Times New Roman" w:hAnsi="Times New Roman" w:cs="Times New Roman"/>
          <w:sz w:val="24"/>
          <w:szCs w:val="24"/>
          <w:lang w:val="en-AU"/>
        </w:rPr>
        <w:t>Uzevši u obzir relativno niski stupanj vlastitog financiranja, Fakultet ovisi o financiranju iz Državnog proračuna Republike Hrvatske, posebice u dijelu financiranja redovne djelatnosti i programskog financiranja javnih visokih učilišta.  Do trenutka izrade ovog obrazl</w:t>
      </w:r>
      <w:r>
        <w:rPr>
          <w:rFonts w:ascii="Times New Roman" w:hAnsi="Times New Roman" w:cs="Times New Roman"/>
          <w:sz w:val="24"/>
          <w:szCs w:val="24"/>
          <w:lang w:val="en-AU"/>
        </w:rPr>
        <w:t>oženja</w:t>
      </w:r>
      <w:r w:rsidRPr="00693882">
        <w:rPr>
          <w:rFonts w:ascii="Times New Roman" w:hAnsi="Times New Roman" w:cs="Times New Roman"/>
          <w:sz w:val="24"/>
          <w:szCs w:val="24"/>
          <w:lang w:val="en-AU"/>
        </w:rPr>
        <w:t xml:space="preserve"> financiranje redovne djelatnosti iz Državnog proračuna RH nije odstupalo od postojećih financijskih planova. </w:t>
      </w:r>
    </w:p>
    <w:p w:rsidR="000F045A" w:rsidRPr="000F045A" w:rsidRDefault="000F045A" w:rsidP="000F045A">
      <w:pPr>
        <w:ind w:firstLine="720"/>
        <w:jc w:val="both"/>
        <w:rPr>
          <w:rFonts w:ascii="Times New Roman" w:hAnsi="Times New Roman" w:cs="Times New Roman"/>
          <w:sz w:val="24"/>
          <w:szCs w:val="24"/>
          <w:lang w:val="en-AU"/>
        </w:rPr>
      </w:pPr>
    </w:p>
    <w:p w:rsidR="00AE1E94"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Aktivnost 622122</w:t>
      </w:r>
      <w:r w:rsidRPr="00693882">
        <w:rPr>
          <w:rFonts w:ascii="Times New Roman" w:hAnsi="Times New Roman" w:cs="Times New Roman"/>
          <w:b/>
          <w:sz w:val="24"/>
          <w:szCs w:val="24"/>
        </w:rPr>
        <w:t xml:space="preserve"> </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Programsko financiranje javnih visokih učilišta</w:t>
      </w:r>
      <w:r w:rsidRPr="00693882">
        <w:rPr>
          <w:rFonts w:ascii="Times New Roman" w:hAnsi="Times New Roman" w:cs="Times New Roman"/>
          <w:sz w:val="24"/>
          <w:szCs w:val="24"/>
        </w:rPr>
        <w:t xml:space="preserve"> </w:t>
      </w:r>
    </w:p>
    <w:p w:rsidR="00135689" w:rsidRPr="00161289" w:rsidRDefault="00135689" w:rsidP="00135689">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rsidR="00135689" w:rsidRPr="00E32762" w:rsidRDefault="00135689" w:rsidP="00135689">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rsidR="00135689" w:rsidRPr="00693882" w:rsidRDefault="00135689" w:rsidP="001356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rsidR="00135689" w:rsidRPr="00693882" w:rsidRDefault="00135689" w:rsidP="00135689">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rsidR="00135689" w:rsidRPr="00693882" w:rsidRDefault="00135689" w:rsidP="00135689">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rsidR="00135689" w:rsidRPr="00693882" w:rsidRDefault="00135689" w:rsidP="00135689">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rsidR="00135689" w:rsidRPr="00693882" w:rsidRDefault="00135689" w:rsidP="001356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sidR="006923B5">
        <w:rPr>
          <w:rFonts w:ascii="Times New Roman" w:hAnsi="Times New Roman" w:cs="Times New Roman"/>
          <w:sz w:val="24"/>
          <w:szCs w:val="24"/>
        </w:rPr>
        <w:t>5</w:t>
      </w:r>
      <w:r w:rsidRPr="00693882">
        <w:rPr>
          <w:rFonts w:ascii="Times New Roman" w:hAnsi="Times New Roman" w:cs="Times New Roman"/>
          <w:sz w:val="24"/>
          <w:szCs w:val="24"/>
        </w:rPr>
        <w:t>.-202</w:t>
      </w:r>
      <w:r w:rsidR="006923B5">
        <w:rPr>
          <w:rFonts w:ascii="Times New Roman" w:hAnsi="Times New Roman" w:cs="Times New Roman"/>
          <w:sz w:val="24"/>
          <w:szCs w:val="24"/>
        </w:rPr>
        <w:t>7</w:t>
      </w:r>
      <w:r>
        <w:rPr>
          <w:rFonts w:ascii="Times New Roman" w:hAnsi="Times New Roman" w:cs="Times New Roman"/>
          <w:sz w:val="24"/>
          <w:szCs w:val="24"/>
        </w:rPr>
        <w:t xml:space="preserve">. </w:t>
      </w:r>
      <w:r w:rsidRPr="00693882">
        <w:rPr>
          <w:rFonts w:ascii="Times New Roman" w:hAnsi="Times New Roman" w:cs="Times New Roman"/>
          <w:sz w:val="24"/>
          <w:szCs w:val="24"/>
        </w:rPr>
        <w:t xml:space="preserve">Ministarstva financija, </w:t>
      </w:r>
    </w:p>
    <w:p w:rsidR="00135689" w:rsidRDefault="00135689" w:rsidP="001356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sidR="006923B5">
        <w:rPr>
          <w:rFonts w:ascii="Times New Roman" w:hAnsi="Times New Roman" w:cs="Times New Roman"/>
          <w:sz w:val="24"/>
          <w:szCs w:val="24"/>
        </w:rPr>
        <w:t xml:space="preserve"> i obrazovanja za razdoblje 2025.-2027</w:t>
      </w:r>
      <w:r w:rsidRPr="00693882">
        <w:rPr>
          <w:rFonts w:ascii="Times New Roman" w:hAnsi="Times New Roman" w:cs="Times New Roman"/>
          <w:sz w:val="24"/>
          <w:szCs w:val="24"/>
        </w:rPr>
        <w:t>.</w:t>
      </w:r>
    </w:p>
    <w:p w:rsidR="004D2CEA" w:rsidRPr="00693882" w:rsidRDefault="004D2CEA" w:rsidP="004D2CEA">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sidR="006923B5">
        <w:rPr>
          <w:rFonts w:ascii="Times New Roman" w:hAnsi="Times New Roman" w:cs="Times New Roman"/>
          <w:sz w:val="24"/>
          <w:szCs w:val="24"/>
        </w:rPr>
        <w:t xml:space="preserve"> za razdoblje 2025.-2027</w:t>
      </w:r>
      <w:r>
        <w:rPr>
          <w:rFonts w:ascii="Times New Roman" w:hAnsi="Times New Roman" w:cs="Times New Roman"/>
          <w:sz w:val="24"/>
          <w:szCs w:val="24"/>
        </w:rPr>
        <w:t>.</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w:t>
      </w:r>
    </w:p>
    <w:p w:rsidR="00FE3DA3" w:rsidRPr="00693882" w:rsidRDefault="00FE3DA3" w:rsidP="00FE3DA3">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Odluka Vlade Republike Hrvatske o programskom financiranju javnih visokih učilišta u Republici Hrvatskoj u ak. god. 2018./2019., 2019./2020., 2020./2021. i 2021./2022., </w:t>
      </w:r>
    </w:p>
    <w:p w:rsidR="00FE3DA3" w:rsidRDefault="00FE3DA3" w:rsidP="00FE3DA3">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Ugovor o programskom financiranju Sveučilišta u Rijeci u ak. god. 2018./2019., 2019./2</w:t>
      </w:r>
      <w:r>
        <w:rPr>
          <w:rFonts w:ascii="Times New Roman" w:hAnsi="Times New Roman" w:cs="Times New Roman"/>
          <w:sz w:val="24"/>
          <w:szCs w:val="24"/>
        </w:rPr>
        <w:t>0</w:t>
      </w:r>
      <w:r w:rsidR="00006538">
        <w:rPr>
          <w:rFonts w:ascii="Times New Roman" w:hAnsi="Times New Roman" w:cs="Times New Roman"/>
          <w:sz w:val="24"/>
          <w:szCs w:val="24"/>
        </w:rPr>
        <w:t>20., 2020./2021.,</w:t>
      </w:r>
      <w:r w:rsidR="0061594C">
        <w:rPr>
          <w:rFonts w:ascii="Times New Roman" w:hAnsi="Times New Roman" w:cs="Times New Roman"/>
          <w:sz w:val="24"/>
          <w:szCs w:val="24"/>
        </w:rPr>
        <w:t xml:space="preserve"> 2021./2022. i</w:t>
      </w:r>
      <w:r>
        <w:rPr>
          <w:rFonts w:ascii="Times New Roman" w:hAnsi="Times New Roman" w:cs="Times New Roman"/>
          <w:sz w:val="24"/>
          <w:szCs w:val="24"/>
        </w:rPr>
        <w:t xml:space="preserve"> planirani novi Ugovor o programskom financiranju za naredno razdoblje</w:t>
      </w:r>
    </w:p>
    <w:p w:rsidR="006923B5" w:rsidRDefault="006923B5" w:rsidP="00FE3DA3">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Uredba o programskom financiranju javnih visokih učilišta i javnih znanstvenih instituta u Republici Hrvatskoj</w:t>
      </w:r>
    </w:p>
    <w:p w:rsidR="00135689" w:rsidRDefault="00135689" w:rsidP="00AE1E94">
      <w:pPr>
        <w:spacing w:line="276" w:lineRule="auto"/>
        <w:jc w:val="both"/>
        <w:rPr>
          <w:rFonts w:ascii="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408"/>
      </w:tblGrid>
      <w:tr w:rsidR="00135689" w:rsidRPr="00693882" w:rsidTr="00B41017">
        <w:tc>
          <w:tcPr>
            <w:tcW w:w="1407" w:type="dxa"/>
            <w:shd w:val="clear" w:color="auto" w:fill="auto"/>
          </w:tcPr>
          <w:p w:rsidR="00135689" w:rsidRPr="00693882" w:rsidRDefault="00135689"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rsidR="00135689"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2023</w:t>
            </w:r>
            <w:r w:rsidR="00006538">
              <w:rPr>
                <w:rFonts w:ascii="Times New Roman" w:hAnsi="Times New Roman" w:cs="Times New Roman"/>
                <w:sz w:val="24"/>
                <w:szCs w:val="24"/>
              </w:rPr>
              <w:t>. EUR</w:t>
            </w:r>
          </w:p>
        </w:tc>
        <w:tc>
          <w:tcPr>
            <w:tcW w:w="1408" w:type="dxa"/>
          </w:tcPr>
          <w:p w:rsidR="00135689"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2024</w:t>
            </w:r>
            <w:r w:rsidR="00135689">
              <w:rPr>
                <w:rFonts w:ascii="Times New Roman" w:hAnsi="Times New Roman" w:cs="Times New Roman"/>
                <w:sz w:val="24"/>
                <w:szCs w:val="24"/>
              </w:rPr>
              <w:t>. EUR</w:t>
            </w:r>
          </w:p>
        </w:tc>
        <w:tc>
          <w:tcPr>
            <w:tcW w:w="1408" w:type="dxa"/>
            <w:shd w:val="clear" w:color="auto" w:fill="auto"/>
          </w:tcPr>
          <w:p w:rsidR="00135689" w:rsidRPr="00693882" w:rsidRDefault="00135689"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sidR="00750F0F">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135689" w:rsidRPr="00693882" w:rsidRDefault="00135689"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sidR="00750F0F">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135689"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00135689" w:rsidRPr="00693882">
              <w:rPr>
                <w:rFonts w:ascii="Times New Roman" w:hAnsi="Times New Roman" w:cs="Times New Roman"/>
                <w:sz w:val="24"/>
                <w:szCs w:val="24"/>
              </w:rPr>
              <w:t>.</w:t>
            </w:r>
            <w:r w:rsidR="00135689">
              <w:rPr>
                <w:rFonts w:ascii="Times New Roman" w:hAnsi="Times New Roman" w:cs="Times New Roman"/>
                <w:sz w:val="24"/>
                <w:szCs w:val="24"/>
              </w:rPr>
              <w:t xml:space="preserve"> EUR</w:t>
            </w:r>
          </w:p>
        </w:tc>
        <w:tc>
          <w:tcPr>
            <w:tcW w:w="1408" w:type="dxa"/>
            <w:shd w:val="clear" w:color="auto" w:fill="auto"/>
          </w:tcPr>
          <w:p w:rsidR="00135689"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25./24</w:t>
            </w:r>
            <w:r w:rsidR="00135689" w:rsidRPr="00693882">
              <w:rPr>
                <w:rFonts w:ascii="Times New Roman" w:hAnsi="Times New Roman" w:cs="Times New Roman"/>
                <w:sz w:val="24"/>
                <w:szCs w:val="24"/>
              </w:rPr>
              <w:t>.</w:t>
            </w:r>
          </w:p>
        </w:tc>
      </w:tr>
      <w:tr w:rsidR="00135689" w:rsidRPr="00693882" w:rsidTr="00B41017">
        <w:tc>
          <w:tcPr>
            <w:tcW w:w="1407" w:type="dxa"/>
            <w:shd w:val="clear" w:color="auto" w:fill="auto"/>
          </w:tcPr>
          <w:p w:rsidR="00135689" w:rsidRPr="00693882" w:rsidRDefault="00135689" w:rsidP="0013568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622122</w:t>
            </w:r>
          </w:p>
        </w:tc>
        <w:tc>
          <w:tcPr>
            <w:tcW w:w="1407" w:type="dxa"/>
            <w:shd w:val="clear" w:color="auto" w:fill="auto"/>
          </w:tcPr>
          <w:p w:rsidR="00135689" w:rsidRPr="00693882" w:rsidRDefault="00750F0F" w:rsidP="00135689">
            <w:pPr>
              <w:spacing w:line="276" w:lineRule="auto"/>
              <w:jc w:val="center"/>
              <w:rPr>
                <w:rFonts w:ascii="Times New Roman" w:hAnsi="Times New Roman" w:cs="Times New Roman"/>
                <w:sz w:val="24"/>
                <w:szCs w:val="24"/>
              </w:rPr>
            </w:pPr>
            <w:r>
              <w:rPr>
                <w:rFonts w:ascii="Times New Roman" w:hAnsi="Times New Roman" w:cs="Times New Roman"/>
                <w:sz w:val="24"/>
                <w:szCs w:val="24"/>
              </w:rPr>
              <w:t>406.976</w:t>
            </w:r>
          </w:p>
        </w:tc>
        <w:tc>
          <w:tcPr>
            <w:tcW w:w="1408" w:type="dxa"/>
          </w:tcPr>
          <w:p w:rsidR="00135689" w:rsidRPr="00693882" w:rsidRDefault="00750F0F" w:rsidP="00913D38">
            <w:pPr>
              <w:spacing w:line="276" w:lineRule="auto"/>
              <w:jc w:val="center"/>
              <w:rPr>
                <w:rFonts w:ascii="Times New Roman" w:hAnsi="Times New Roman" w:cs="Times New Roman"/>
                <w:sz w:val="24"/>
                <w:szCs w:val="24"/>
              </w:rPr>
            </w:pPr>
            <w:r>
              <w:rPr>
                <w:rFonts w:ascii="Times New Roman" w:hAnsi="Times New Roman" w:cs="Times New Roman"/>
                <w:sz w:val="24"/>
                <w:szCs w:val="24"/>
              </w:rPr>
              <w:t>529.203</w:t>
            </w:r>
          </w:p>
        </w:tc>
        <w:tc>
          <w:tcPr>
            <w:tcW w:w="1408" w:type="dxa"/>
            <w:shd w:val="clear" w:color="auto" w:fill="auto"/>
          </w:tcPr>
          <w:p w:rsidR="00135689" w:rsidRPr="00693882" w:rsidRDefault="00750F0F" w:rsidP="00135689">
            <w:pPr>
              <w:spacing w:line="276" w:lineRule="auto"/>
              <w:jc w:val="center"/>
              <w:rPr>
                <w:rFonts w:ascii="Times New Roman" w:hAnsi="Times New Roman" w:cs="Times New Roman"/>
                <w:sz w:val="24"/>
                <w:szCs w:val="24"/>
              </w:rPr>
            </w:pPr>
            <w:r>
              <w:rPr>
                <w:rFonts w:ascii="Times New Roman" w:hAnsi="Times New Roman" w:cs="Times New Roman"/>
                <w:sz w:val="24"/>
                <w:szCs w:val="24"/>
              </w:rPr>
              <w:t>459.067</w:t>
            </w:r>
          </w:p>
        </w:tc>
        <w:tc>
          <w:tcPr>
            <w:tcW w:w="1408" w:type="dxa"/>
            <w:shd w:val="clear" w:color="auto" w:fill="auto"/>
          </w:tcPr>
          <w:p w:rsidR="00135689" w:rsidRPr="00693882" w:rsidRDefault="00750F0F" w:rsidP="00135689">
            <w:pPr>
              <w:spacing w:line="276" w:lineRule="auto"/>
              <w:jc w:val="center"/>
              <w:rPr>
                <w:rFonts w:ascii="Times New Roman" w:hAnsi="Times New Roman" w:cs="Times New Roman"/>
                <w:sz w:val="24"/>
                <w:szCs w:val="24"/>
              </w:rPr>
            </w:pPr>
            <w:r>
              <w:rPr>
                <w:rFonts w:ascii="Times New Roman" w:hAnsi="Times New Roman" w:cs="Times New Roman"/>
                <w:sz w:val="24"/>
                <w:szCs w:val="24"/>
              </w:rPr>
              <w:t>459.067</w:t>
            </w:r>
          </w:p>
        </w:tc>
        <w:tc>
          <w:tcPr>
            <w:tcW w:w="1408" w:type="dxa"/>
            <w:shd w:val="clear" w:color="auto" w:fill="auto"/>
          </w:tcPr>
          <w:p w:rsidR="00135689" w:rsidRPr="00693882" w:rsidRDefault="00750F0F" w:rsidP="00135689">
            <w:pPr>
              <w:spacing w:line="276" w:lineRule="auto"/>
              <w:jc w:val="center"/>
              <w:rPr>
                <w:rFonts w:ascii="Times New Roman" w:hAnsi="Times New Roman" w:cs="Times New Roman"/>
                <w:sz w:val="24"/>
                <w:szCs w:val="24"/>
              </w:rPr>
            </w:pPr>
            <w:r>
              <w:rPr>
                <w:rFonts w:ascii="Times New Roman" w:hAnsi="Times New Roman" w:cs="Times New Roman"/>
                <w:sz w:val="24"/>
                <w:szCs w:val="24"/>
              </w:rPr>
              <w:t>459.067</w:t>
            </w:r>
          </w:p>
        </w:tc>
        <w:tc>
          <w:tcPr>
            <w:tcW w:w="1408" w:type="dxa"/>
            <w:shd w:val="clear" w:color="auto" w:fill="auto"/>
          </w:tcPr>
          <w:p w:rsidR="00135689" w:rsidRPr="00693882" w:rsidRDefault="00736214" w:rsidP="00750F0F">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750F0F">
              <w:rPr>
                <w:rFonts w:ascii="Times New Roman" w:hAnsi="Times New Roman" w:cs="Times New Roman"/>
                <w:sz w:val="24"/>
                <w:szCs w:val="24"/>
              </w:rPr>
              <w:t>6</w:t>
            </w:r>
            <w:r>
              <w:rPr>
                <w:rFonts w:ascii="Times New Roman" w:hAnsi="Times New Roman" w:cs="Times New Roman"/>
                <w:sz w:val="24"/>
                <w:szCs w:val="24"/>
              </w:rPr>
              <w:t>,7</w:t>
            </w:r>
            <w:r w:rsidR="00750F0F">
              <w:rPr>
                <w:rFonts w:ascii="Times New Roman" w:hAnsi="Times New Roman" w:cs="Times New Roman"/>
                <w:sz w:val="24"/>
                <w:szCs w:val="24"/>
              </w:rPr>
              <w:t>5</w:t>
            </w:r>
          </w:p>
        </w:tc>
      </w:tr>
    </w:tbl>
    <w:p w:rsidR="00135689" w:rsidRPr="00693882" w:rsidRDefault="00135689" w:rsidP="00AE1E94">
      <w:pPr>
        <w:spacing w:line="276" w:lineRule="auto"/>
        <w:jc w:val="both"/>
        <w:rPr>
          <w:rFonts w:ascii="Times New Roman" w:hAnsi="Times New Roman" w:cs="Times New Roman"/>
          <w:sz w:val="24"/>
          <w:szCs w:val="24"/>
        </w:rPr>
      </w:pPr>
    </w:p>
    <w:p w:rsidR="000F045A"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w:t>
      </w:r>
      <w:r w:rsidR="00736214">
        <w:rPr>
          <w:rFonts w:ascii="Times New Roman" w:hAnsi="Times New Roman" w:cs="Times New Roman"/>
          <w:sz w:val="24"/>
          <w:szCs w:val="24"/>
        </w:rPr>
        <w:t>za aktivnost A622122 – Programsko financiranje javnih visokih učilišta</w:t>
      </w:r>
      <w:r w:rsidR="007319E8">
        <w:rPr>
          <w:rFonts w:ascii="Times New Roman" w:hAnsi="Times New Roman" w:cs="Times New Roman"/>
          <w:sz w:val="24"/>
          <w:szCs w:val="24"/>
        </w:rPr>
        <w:t xml:space="preserve"> </w:t>
      </w:r>
      <w:r w:rsidRPr="00693882">
        <w:rPr>
          <w:rFonts w:ascii="Times New Roman" w:hAnsi="Times New Roman" w:cs="Times New Roman"/>
          <w:sz w:val="24"/>
          <w:szCs w:val="24"/>
        </w:rPr>
        <w:t xml:space="preserve">prikazuje sredstva za financiranje nastavne djelatnosti, financiranje znanstvene i umjetničke djelatnosti te financiranje različitih znanstvenih potpora istraživanjima temeljem dobivenih limita od Sveučilišta u Rijeci. Programska sredstva Sveučilište u Rijeci uplaćuje temeljem Ugovora o programskom financiranju, a namijenjena su </w:t>
      </w:r>
      <w:r w:rsidR="007319E8">
        <w:rPr>
          <w:rFonts w:ascii="Times New Roman" w:hAnsi="Times New Roman" w:cs="Times New Roman"/>
          <w:sz w:val="24"/>
          <w:szCs w:val="24"/>
        </w:rPr>
        <w:t xml:space="preserve">pokriću materijalnih troškova Fakulteta, </w:t>
      </w:r>
      <w:r w:rsidRPr="00693882">
        <w:rPr>
          <w:rFonts w:ascii="Times New Roman" w:hAnsi="Times New Roman" w:cs="Times New Roman"/>
          <w:sz w:val="24"/>
          <w:szCs w:val="24"/>
        </w:rPr>
        <w:t>osiguravanju procesa odvijanja nastavnih i znanstvenih aktivnosti</w:t>
      </w:r>
      <w:r w:rsidR="007319E8">
        <w:rPr>
          <w:rFonts w:ascii="Times New Roman" w:hAnsi="Times New Roman" w:cs="Times New Roman"/>
          <w:sz w:val="24"/>
          <w:szCs w:val="24"/>
        </w:rPr>
        <w:t>, financiranju tekućeg i investicijskog održavanja, nabave opreme za učionice, financiranju vanjske suradnje te financiranju UniRi znanstvenih potpora.</w:t>
      </w:r>
      <w:r w:rsidRPr="00693882">
        <w:rPr>
          <w:rFonts w:ascii="Times New Roman" w:hAnsi="Times New Roman" w:cs="Times New Roman"/>
          <w:sz w:val="24"/>
          <w:szCs w:val="24"/>
        </w:rPr>
        <w:t xml:space="preserve"> </w:t>
      </w:r>
      <w:r w:rsidR="003F49DC">
        <w:rPr>
          <w:rFonts w:ascii="Times New Roman" w:hAnsi="Times New Roman" w:cs="Times New Roman"/>
          <w:sz w:val="24"/>
          <w:szCs w:val="24"/>
        </w:rPr>
        <w:t>Ova aktivnost se provodi svake godine.</w:t>
      </w:r>
    </w:p>
    <w:p w:rsidR="00BC60AA" w:rsidRPr="00731B1C" w:rsidRDefault="00DE2A9D" w:rsidP="00DE2A9D">
      <w:pPr>
        <w:ind w:firstLine="708"/>
        <w:jc w:val="both"/>
        <w:rPr>
          <w:rFonts w:ascii="Times New Roman" w:hAnsi="Times New Roman" w:cs="Times New Roman"/>
          <w:sz w:val="24"/>
          <w:szCs w:val="24"/>
        </w:rPr>
      </w:pPr>
      <w:r w:rsidRPr="00731B1C">
        <w:rPr>
          <w:rFonts w:ascii="Times New Roman" w:hAnsi="Times New Roman" w:cs="Times New Roman"/>
          <w:sz w:val="24"/>
          <w:szCs w:val="24"/>
        </w:rPr>
        <w:t xml:space="preserve">Fakultet, sukladno odredbama Senata, prati ciljeve definirane u Strategiji razvoja Sveučilišta u Rijeci za 2021.-2025. god. i u Strategiji razvoja Tehničkog fakulteta Sveučilišta u Rijeci za 2021.-2025. god.  </w:t>
      </w:r>
    </w:p>
    <w:p w:rsidR="00DE2A9D" w:rsidRDefault="0062006D" w:rsidP="00BC60AA">
      <w:pPr>
        <w:jc w:val="both"/>
        <w:rPr>
          <w:rFonts w:ascii="Times New Roman" w:hAnsi="Times New Roman" w:cs="Times New Roman"/>
          <w:sz w:val="24"/>
          <w:szCs w:val="24"/>
        </w:rPr>
      </w:pPr>
      <w:r w:rsidRPr="00731B1C">
        <w:rPr>
          <w:rFonts w:ascii="Times New Roman" w:hAnsi="Times New Roman" w:cs="Times New Roman"/>
          <w:sz w:val="24"/>
          <w:szCs w:val="24"/>
        </w:rPr>
        <w:lastRenderedPageBreak/>
        <w:t>Kao obvezni</w:t>
      </w:r>
      <w:r w:rsidR="00DE2A9D" w:rsidRPr="00731B1C">
        <w:rPr>
          <w:rFonts w:ascii="Times New Roman" w:hAnsi="Times New Roman" w:cs="Times New Roman"/>
          <w:sz w:val="24"/>
          <w:szCs w:val="24"/>
        </w:rPr>
        <w:t xml:space="preserve"> pokazatelji rezultata za visoka učilišta definirani su ključni</w:t>
      </w:r>
      <w:r w:rsidR="000A0C59" w:rsidRPr="00731B1C">
        <w:rPr>
          <w:rFonts w:ascii="Times New Roman" w:hAnsi="Times New Roman" w:cs="Times New Roman"/>
          <w:sz w:val="24"/>
          <w:szCs w:val="24"/>
        </w:rPr>
        <w:t xml:space="preserve"> institucijski ciljevi i</w:t>
      </w:r>
      <w:r w:rsidR="00DE2A9D" w:rsidRPr="00731B1C">
        <w:rPr>
          <w:rFonts w:ascii="Times New Roman" w:hAnsi="Times New Roman" w:cs="Times New Roman"/>
          <w:sz w:val="24"/>
          <w:szCs w:val="24"/>
        </w:rPr>
        <w:t xml:space="preserve"> pokazatelji uspjeha </w:t>
      </w:r>
      <w:r w:rsidR="000A0C59" w:rsidRPr="00731B1C">
        <w:rPr>
          <w:rFonts w:ascii="Times New Roman" w:hAnsi="Times New Roman" w:cs="Times New Roman"/>
          <w:sz w:val="24"/>
          <w:szCs w:val="24"/>
        </w:rPr>
        <w:t>u predstojećem trogodišnjem razdoblju programskog financiranja, a</w:t>
      </w:r>
      <w:r w:rsidR="00DE2A9D" w:rsidRPr="00731B1C">
        <w:rPr>
          <w:rFonts w:ascii="Times New Roman" w:hAnsi="Times New Roman" w:cs="Times New Roman"/>
          <w:sz w:val="24"/>
          <w:szCs w:val="24"/>
        </w:rPr>
        <w:t xml:space="preserve"> služe za provjeru i praćenje napretka Tehničkog fakulteta u Rijeci.</w:t>
      </w:r>
    </w:p>
    <w:p w:rsidR="00BC60AA" w:rsidRDefault="00BC60AA" w:rsidP="00DE2A9D">
      <w:pPr>
        <w:ind w:firstLine="708"/>
        <w:jc w:val="both"/>
        <w:rPr>
          <w:rFonts w:ascii="Times New Roman" w:hAnsi="Times New Roman" w:cs="Times New Roman"/>
          <w:sz w:val="24"/>
          <w:szCs w:val="24"/>
        </w:rPr>
      </w:pPr>
    </w:p>
    <w:p w:rsidR="00B327E6" w:rsidRPr="00693882" w:rsidRDefault="00B327E6" w:rsidP="00DE2A9D">
      <w:pPr>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559"/>
        <w:gridCol w:w="993"/>
        <w:gridCol w:w="1103"/>
        <w:gridCol w:w="1119"/>
        <w:gridCol w:w="1119"/>
        <w:gridCol w:w="1119"/>
        <w:gridCol w:w="1119"/>
      </w:tblGrid>
      <w:tr w:rsidR="00DE2A9D" w:rsidRPr="00693882" w:rsidTr="00BC60AA">
        <w:tc>
          <w:tcPr>
            <w:tcW w:w="1271"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Pokazatelj rezultata</w:t>
            </w:r>
          </w:p>
        </w:tc>
        <w:tc>
          <w:tcPr>
            <w:tcW w:w="1559"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Definicija</w:t>
            </w:r>
          </w:p>
        </w:tc>
        <w:tc>
          <w:tcPr>
            <w:tcW w:w="993"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Jedinica</w:t>
            </w:r>
          </w:p>
        </w:tc>
        <w:tc>
          <w:tcPr>
            <w:tcW w:w="1103"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Polazna vrijednost</w:t>
            </w:r>
          </w:p>
        </w:tc>
        <w:tc>
          <w:tcPr>
            <w:tcW w:w="1119"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Izvor podataka</w:t>
            </w:r>
          </w:p>
        </w:tc>
        <w:tc>
          <w:tcPr>
            <w:tcW w:w="1119"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Pr>
                <w:rFonts w:ascii="Times New Roman" w:eastAsia="Calibri" w:hAnsi="Times New Roman" w:cs="Times New Roman"/>
                <w:sz w:val="24"/>
                <w:szCs w:val="24"/>
              </w:rPr>
              <w:t>Ciljana vrijednos</w:t>
            </w:r>
            <w:r w:rsidR="00750F0F">
              <w:rPr>
                <w:rFonts w:ascii="Times New Roman" w:eastAsia="Calibri" w:hAnsi="Times New Roman" w:cs="Times New Roman"/>
                <w:sz w:val="24"/>
                <w:szCs w:val="24"/>
              </w:rPr>
              <w:t>t za 2025</w:t>
            </w:r>
            <w:r w:rsidRPr="00693882">
              <w:rPr>
                <w:rFonts w:ascii="Times New Roman" w:eastAsia="Calibri" w:hAnsi="Times New Roman" w:cs="Times New Roman"/>
                <w:sz w:val="24"/>
                <w:szCs w:val="24"/>
              </w:rPr>
              <w:t>.</w:t>
            </w:r>
          </w:p>
        </w:tc>
        <w:tc>
          <w:tcPr>
            <w:tcW w:w="1119" w:type="dxa"/>
            <w:shd w:val="clear" w:color="auto" w:fill="D0CECE"/>
          </w:tcPr>
          <w:p w:rsidR="00DE2A9D" w:rsidRPr="00693882" w:rsidRDefault="00750F0F" w:rsidP="003F49DC">
            <w:pPr>
              <w:jc w:val="center"/>
              <w:rPr>
                <w:rFonts w:ascii="Times New Roman" w:eastAsia="Calibri" w:hAnsi="Times New Roman" w:cs="Times New Roman"/>
                <w:sz w:val="24"/>
                <w:szCs w:val="24"/>
              </w:rPr>
            </w:pPr>
            <w:r>
              <w:rPr>
                <w:rFonts w:ascii="Times New Roman" w:eastAsia="Calibri" w:hAnsi="Times New Roman" w:cs="Times New Roman"/>
                <w:sz w:val="24"/>
                <w:szCs w:val="24"/>
              </w:rPr>
              <w:t>Ciljana vrijednost za 2026</w:t>
            </w:r>
            <w:r w:rsidR="00DE2A9D" w:rsidRPr="00693882">
              <w:rPr>
                <w:rFonts w:ascii="Times New Roman" w:eastAsia="Calibri" w:hAnsi="Times New Roman" w:cs="Times New Roman"/>
                <w:sz w:val="24"/>
                <w:szCs w:val="24"/>
              </w:rPr>
              <w:t>.</w:t>
            </w:r>
          </w:p>
        </w:tc>
        <w:tc>
          <w:tcPr>
            <w:tcW w:w="1119" w:type="dxa"/>
            <w:shd w:val="clear" w:color="auto" w:fill="D0CECE"/>
          </w:tcPr>
          <w:p w:rsidR="00DE2A9D" w:rsidRPr="00693882" w:rsidRDefault="00DE2A9D" w:rsidP="00224556">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Ciljana vrijednost za 202</w:t>
            </w:r>
            <w:r w:rsidR="00750F0F">
              <w:rPr>
                <w:rFonts w:ascii="Times New Roman" w:eastAsia="Calibri" w:hAnsi="Times New Roman" w:cs="Times New Roman"/>
                <w:sz w:val="24"/>
                <w:szCs w:val="24"/>
              </w:rPr>
              <w:t>7</w:t>
            </w:r>
            <w:r w:rsidRPr="00693882">
              <w:rPr>
                <w:rFonts w:ascii="Times New Roman" w:eastAsia="Calibri" w:hAnsi="Times New Roman" w:cs="Times New Roman"/>
                <w:sz w:val="24"/>
                <w:szCs w:val="24"/>
              </w:rPr>
              <w:t>.</w:t>
            </w:r>
          </w:p>
        </w:tc>
      </w:tr>
      <w:tr w:rsidR="00DE2A9D" w:rsidRPr="000A0C59" w:rsidTr="00BC60AA">
        <w:tc>
          <w:tcPr>
            <w:tcW w:w="1271" w:type="dxa"/>
            <w:tcBorders>
              <w:bottom w:val="single" w:sz="4" w:space="0" w:color="auto"/>
            </w:tcBorders>
            <w:shd w:val="clear" w:color="auto" w:fill="auto"/>
            <w:vAlign w:val="center"/>
          </w:tcPr>
          <w:p w:rsidR="00DE2A9D" w:rsidRPr="00731B1C" w:rsidRDefault="00DE2A9D" w:rsidP="003F49DC">
            <w:pPr>
              <w:jc w:val="center"/>
              <w:rPr>
                <w:rFonts w:ascii="Times New Roman" w:eastAsia="Calibri" w:hAnsi="Times New Roman" w:cs="Times New Roman"/>
                <w:i/>
              </w:rPr>
            </w:pPr>
            <w:r w:rsidRPr="00731B1C">
              <w:rPr>
                <w:rFonts w:ascii="Times New Roman" w:eastAsia="Calibri" w:hAnsi="Times New Roman" w:cs="Times New Roman"/>
                <w:i/>
                <w:iCs/>
              </w:rPr>
              <w:t>Omjer nastavnika i studenata</w:t>
            </w:r>
          </w:p>
        </w:tc>
        <w:tc>
          <w:tcPr>
            <w:tcW w:w="1559" w:type="dxa"/>
            <w:tcBorders>
              <w:bottom w:val="single" w:sz="4" w:space="0" w:color="auto"/>
            </w:tcBorders>
            <w:shd w:val="clear" w:color="auto" w:fill="auto"/>
            <w:vAlign w:val="center"/>
          </w:tcPr>
          <w:p w:rsidR="00DE2A9D" w:rsidRPr="00731B1C" w:rsidRDefault="00DE2A9D" w:rsidP="003F49DC">
            <w:pPr>
              <w:jc w:val="center"/>
              <w:rPr>
                <w:rFonts w:ascii="Times New Roman" w:eastAsia="Calibri" w:hAnsi="Times New Roman" w:cs="Times New Roman"/>
                <w:i/>
              </w:rPr>
            </w:pPr>
            <w:r w:rsidRPr="00731B1C">
              <w:rPr>
                <w:rFonts w:ascii="Times New Roman" w:eastAsia="Calibri" w:hAnsi="Times New Roman" w:cs="Times New Roman"/>
                <w:i/>
                <w:iCs/>
              </w:rPr>
              <w:t xml:space="preserve">Ukupni FTE nastavnika  (zaposlenici u nastavnim </w:t>
            </w:r>
            <w:r w:rsidR="00224556" w:rsidRPr="00731B1C">
              <w:rPr>
                <w:rFonts w:ascii="Times New Roman" w:eastAsia="Calibri" w:hAnsi="Times New Roman" w:cs="Times New Roman"/>
                <w:i/>
                <w:iCs/>
              </w:rPr>
              <w:t>i</w:t>
            </w:r>
            <w:r w:rsidRPr="00731B1C">
              <w:rPr>
                <w:rFonts w:ascii="Times New Roman" w:eastAsia="Calibri" w:hAnsi="Times New Roman" w:cs="Times New Roman"/>
                <w:i/>
                <w:iCs/>
              </w:rPr>
              <w:t xml:space="preserve"> znanstveno-</w:t>
            </w:r>
            <w:r w:rsidR="00224556" w:rsidRPr="00731B1C">
              <w:rPr>
                <w:rFonts w:ascii="Times New Roman" w:eastAsia="Calibri" w:hAnsi="Times New Roman" w:cs="Times New Roman"/>
                <w:i/>
                <w:iCs/>
              </w:rPr>
              <w:t xml:space="preserve">nastavnim zvanjima) </w:t>
            </w:r>
            <w:r w:rsidRPr="00731B1C">
              <w:rPr>
                <w:rFonts w:ascii="Times New Roman" w:eastAsia="Calibri" w:hAnsi="Times New Roman" w:cs="Times New Roman"/>
                <w:i/>
                <w:iCs/>
              </w:rPr>
              <w:t>naspram broja studenata upisanih na sve studije</w:t>
            </w:r>
            <w:r w:rsidR="00224556" w:rsidRPr="00731B1C">
              <w:rPr>
                <w:rFonts w:ascii="Times New Roman" w:eastAsia="Calibri" w:hAnsi="Times New Roman" w:cs="Times New Roman"/>
                <w:i/>
                <w:iCs/>
              </w:rPr>
              <w:t xml:space="preserve"> (sve razine)</w:t>
            </w:r>
          </w:p>
        </w:tc>
        <w:tc>
          <w:tcPr>
            <w:tcW w:w="993" w:type="dxa"/>
            <w:tcBorders>
              <w:bottom w:val="single" w:sz="4" w:space="0" w:color="auto"/>
            </w:tcBorders>
            <w:shd w:val="clear" w:color="auto" w:fill="auto"/>
            <w:vAlign w:val="center"/>
          </w:tcPr>
          <w:p w:rsidR="00DE2A9D" w:rsidRPr="00731B1C" w:rsidRDefault="00750F0F" w:rsidP="00BC60AA">
            <w:pPr>
              <w:jc w:val="center"/>
              <w:rPr>
                <w:rFonts w:ascii="Times New Roman" w:eastAsia="Calibri" w:hAnsi="Times New Roman" w:cs="Times New Roman"/>
                <w:i/>
              </w:rPr>
            </w:pPr>
            <w:r>
              <w:rPr>
                <w:rFonts w:ascii="Times New Roman" w:eastAsia="Calibri" w:hAnsi="Times New Roman" w:cs="Times New Roman"/>
                <w:i/>
              </w:rPr>
              <w:t>Omjer</w:t>
            </w:r>
          </w:p>
        </w:tc>
        <w:tc>
          <w:tcPr>
            <w:tcW w:w="1103" w:type="dxa"/>
            <w:tcBorders>
              <w:bottom w:val="single" w:sz="4" w:space="0" w:color="auto"/>
            </w:tcBorders>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16,5</w:t>
            </w:r>
          </w:p>
        </w:tc>
        <w:tc>
          <w:tcPr>
            <w:tcW w:w="1119" w:type="dxa"/>
            <w:tcBorders>
              <w:bottom w:val="single" w:sz="4" w:space="0" w:color="auto"/>
            </w:tcBorders>
            <w:shd w:val="clear" w:color="auto" w:fill="auto"/>
            <w:vAlign w:val="center"/>
          </w:tcPr>
          <w:p w:rsidR="00DE2A9D" w:rsidRPr="00731B1C" w:rsidRDefault="000A0C59" w:rsidP="003F49DC">
            <w:pPr>
              <w:jc w:val="center"/>
              <w:rPr>
                <w:rFonts w:ascii="Times New Roman" w:eastAsia="Calibri" w:hAnsi="Times New Roman" w:cs="Times New Roman"/>
                <w:i/>
              </w:rPr>
            </w:pPr>
            <w:r w:rsidRPr="00731B1C">
              <w:rPr>
                <w:rFonts w:ascii="Times New Roman" w:eastAsia="Calibri" w:hAnsi="Times New Roman" w:cs="Times New Roman"/>
                <w:i/>
              </w:rPr>
              <w:t xml:space="preserve">Kadrovska služba / </w:t>
            </w:r>
            <w:r w:rsidR="00DE2A9D" w:rsidRPr="00731B1C">
              <w:rPr>
                <w:rFonts w:ascii="Times New Roman" w:eastAsia="Calibri" w:hAnsi="Times New Roman" w:cs="Times New Roman"/>
                <w:i/>
              </w:rPr>
              <w:t>Služba studentske evidencije</w:t>
            </w:r>
          </w:p>
        </w:tc>
        <w:tc>
          <w:tcPr>
            <w:tcW w:w="1119" w:type="dxa"/>
            <w:tcBorders>
              <w:bottom w:val="single" w:sz="4" w:space="0" w:color="auto"/>
            </w:tcBorders>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iCs/>
              </w:rPr>
              <w:t>16</w:t>
            </w:r>
          </w:p>
        </w:tc>
        <w:tc>
          <w:tcPr>
            <w:tcW w:w="1119" w:type="dxa"/>
            <w:tcBorders>
              <w:bottom w:val="single" w:sz="4" w:space="0" w:color="auto"/>
            </w:tcBorders>
            <w:shd w:val="clear" w:color="auto" w:fill="auto"/>
            <w:vAlign w:val="center"/>
          </w:tcPr>
          <w:p w:rsidR="00DE2A9D" w:rsidRPr="00731B1C" w:rsidRDefault="00DE2A9D" w:rsidP="00224556">
            <w:pPr>
              <w:jc w:val="center"/>
              <w:rPr>
                <w:rFonts w:ascii="Times New Roman" w:eastAsia="Calibri" w:hAnsi="Times New Roman" w:cs="Times New Roman"/>
                <w:i/>
              </w:rPr>
            </w:pPr>
            <w:r w:rsidRPr="00731B1C">
              <w:rPr>
                <w:rFonts w:ascii="Times New Roman" w:eastAsia="Calibri" w:hAnsi="Times New Roman" w:cs="Times New Roman"/>
                <w:i/>
                <w:iCs/>
              </w:rPr>
              <w:t>1</w:t>
            </w:r>
            <w:r w:rsidR="00750F0F">
              <w:rPr>
                <w:rFonts w:ascii="Times New Roman" w:eastAsia="Calibri" w:hAnsi="Times New Roman" w:cs="Times New Roman"/>
                <w:i/>
                <w:iCs/>
              </w:rPr>
              <w:t>5,5</w:t>
            </w:r>
          </w:p>
        </w:tc>
        <w:tc>
          <w:tcPr>
            <w:tcW w:w="1119" w:type="dxa"/>
            <w:tcBorders>
              <w:bottom w:val="single" w:sz="4" w:space="0" w:color="auto"/>
            </w:tcBorders>
            <w:shd w:val="clear" w:color="auto" w:fill="auto"/>
            <w:vAlign w:val="center"/>
          </w:tcPr>
          <w:p w:rsidR="00DE2A9D" w:rsidRPr="00731B1C" w:rsidRDefault="00DE2A9D" w:rsidP="00224556">
            <w:pPr>
              <w:jc w:val="center"/>
              <w:rPr>
                <w:rFonts w:ascii="Times New Roman" w:eastAsia="Calibri" w:hAnsi="Times New Roman" w:cs="Times New Roman"/>
                <w:i/>
              </w:rPr>
            </w:pPr>
            <w:r w:rsidRPr="00731B1C">
              <w:rPr>
                <w:rFonts w:ascii="Times New Roman" w:eastAsia="Calibri" w:hAnsi="Times New Roman" w:cs="Times New Roman"/>
                <w:i/>
              </w:rPr>
              <w:t>1</w:t>
            </w:r>
            <w:r w:rsidR="00750F0F">
              <w:rPr>
                <w:rFonts w:ascii="Times New Roman" w:eastAsia="Calibri" w:hAnsi="Times New Roman" w:cs="Times New Roman"/>
                <w:i/>
              </w:rPr>
              <w:t>5</w:t>
            </w:r>
          </w:p>
        </w:tc>
      </w:tr>
      <w:tr w:rsidR="00DE2A9D" w:rsidRPr="000A0C59" w:rsidTr="00BC60AA">
        <w:tc>
          <w:tcPr>
            <w:tcW w:w="1271" w:type="dxa"/>
            <w:shd w:val="clear" w:color="auto" w:fill="auto"/>
            <w:vAlign w:val="center"/>
          </w:tcPr>
          <w:p w:rsidR="00DE2A9D" w:rsidRPr="00731B1C" w:rsidRDefault="00DE2A9D" w:rsidP="003F49DC">
            <w:pPr>
              <w:jc w:val="center"/>
              <w:rPr>
                <w:rFonts w:ascii="Times New Roman" w:eastAsia="Calibri" w:hAnsi="Times New Roman" w:cs="Times New Roman"/>
                <w:i/>
              </w:rPr>
            </w:pPr>
            <w:r w:rsidRPr="00731B1C">
              <w:rPr>
                <w:rFonts w:ascii="Times New Roman" w:eastAsia="Calibri" w:hAnsi="Times New Roman" w:cs="Times New Roman"/>
                <w:i/>
              </w:rPr>
              <w:t>Broj objavljenih znanstvenih radova</w:t>
            </w:r>
            <w:r w:rsidR="00224556" w:rsidRPr="00731B1C">
              <w:rPr>
                <w:rFonts w:ascii="Times New Roman" w:eastAsia="Calibri" w:hAnsi="Times New Roman" w:cs="Times New Roman"/>
                <w:i/>
              </w:rPr>
              <w:t xml:space="preserve"> po znanstveniku</w:t>
            </w:r>
          </w:p>
        </w:tc>
        <w:tc>
          <w:tcPr>
            <w:tcW w:w="1559" w:type="dxa"/>
            <w:shd w:val="clear" w:color="auto" w:fill="auto"/>
            <w:vAlign w:val="center"/>
          </w:tcPr>
          <w:p w:rsidR="00DE2A9D" w:rsidRPr="00731B1C" w:rsidRDefault="00DE2A9D" w:rsidP="00BC60AA">
            <w:pPr>
              <w:jc w:val="center"/>
              <w:rPr>
                <w:rFonts w:ascii="Times New Roman" w:eastAsia="Calibri" w:hAnsi="Times New Roman" w:cs="Times New Roman"/>
                <w:i/>
              </w:rPr>
            </w:pPr>
            <w:r w:rsidRPr="00731B1C">
              <w:rPr>
                <w:rFonts w:ascii="Times New Roman" w:eastAsia="Calibri" w:hAnsi="Times New Roman" w:cs="Times New Roman"/>
                <w:i/>
              </w:rPr>
              <w:t>P</w:t>
            </w:r>
            <w:r w:rsidR="00224556" w:rsidRPr="00731B1C">
              <w:rPr>
                <w:rFonts w:ascii="Times New Roman" w:eastAsia="Calibri" w:hAnsi="Times New Roman" w:cs="Times New Roman"/>
                <w:i/>
              </w:rPr>
              <w:t>ovećanje</w:t>
            </w:r>
            <w:r w:rsidRPr="00731B1C">
              <w:rPr>
                <w:rFonts w:ascii="Times New Roman" w:eastAsia="Calibri" w:hAnsi="Times New Roman" w:cs="Times New Roman"/>
                <w:i/>
              </w:rPr>
              <w:t xml:space="preserve"> broj</w:t>
            </w:r>
            <w:r w:rsidR="00224556" w:rsidRPr="00731B1C">
              <w:rPr>
                <w:rFonts w:ascii="Times New Roman" w:eastAsia="Calibri" w:hAnsi="Times New Roman" w:cs="Times New Roman"/>
                <w:i/>
              </w:rPr>
              <w:t>a</w:t>
            </w:r>
            <w:r w:rsidRPr="00731B1C">
              <w:rPr>
                <w:rFonts w:ascii="Times New Roman" w:eastAsia="Calibri" w:hAnsi="Times New Roman" w:cs="Times New Roman"/>
                <w:i/>
              </w:rPr>
              <w:t xml:space="preserve"> objavljenih radova</w:t>
            </w:r>
            <w:r w:rsidR="00224556" w:rsidRPr="00731B1C">
              <w:rPr>
                <w:rFonts w:ascii="Times New Roman" w:eastAsia="Calibri" w:hAnsi="Times New Roman" w:cs="Times New Roman"/>
                <w:i/>
              </w:rPr>
              <w:t xml:space="preserve"> (prema Scopus </w:t>
            </w:r>
            <w:r w:rsidR="00BC60AA" w:rsidRPr="00731B1C">
              <w:rPr>
                <w:rFonts w:ascii="Times New Roman" w:eastAsia="Calibri" w:hAnsi="Times New Roman" w:cs="Times New Roman"/>
                <w:i/>
              </w:rPr>
              <w:t>i</w:t>
            </w:r>
            <w:r w:rsidR="00224556" w:rsidRPr="00731B1C">
              <w:rPr>
                <w:rFonts w:ascii="Times New Roman" w:eastAsia="Calibri" w:hAnsi="Times New Roman" w:cs="Times New Roman"/>
                <w:i/>
              </w:rPr>
              <w:t xml:space="preserve"> WoS bazi, odvojeno), podijeljen s FTE znanstvenika</w:t>
            </w:r>
            <w:r w:rsidRPr="00731B1C">
              <w:rPr>
                <w:rFonts w:ascii="Times New Roman" w:eastAsia="Calibri" w:hAnsi="Times New Roman" w:cs="Times New Roman"/>
                <w:i/>
              </w:rPr>
              <w:t>.</w:t>
            </w:r>
          </w:p>
        </w:tc>
        <w:tc>
          <w:tcPr>
            <w:tcW w:w="993" w:type="dxa"/>
            <w:shd w:val="clear" w:color="auto" w:fill="auto"/>
            <w:vAlign w:val="center"/>
          </w:tcPr>
          <w:p w:rsidR="00DE2A9D" w:rsidRPr="00731B1C" w:rsidRDefault="0062006D" w:rsidP="0062006D">
            <w:pPr>
              <w:jc w:val="center"/>
              <w:rPr>
                <w:rFonts w:ascii="Times New Roman" w:eastAsia="Calibri" w:hAnsi="Times New Roman" w:cs="Times New Roman"/>
                <w:i/>
              </w:rPr>
            </w:pPr>
            <w:r w:rsidRPr="00731B1C">
              <w:rPr>
                <w:rFonts w:ascii="Times New Roman" w:eastAsia="Calibri" w:hAnsi="Times New Roman" w:cs="Times New Roman"/>
                <w:i/>
              </w:rPr>
              <w:t>Omjer</w:t>
            </w:r>
            <w:r w:rsidR="00BC60AA" w:rsidRPr="00731B1C">
              <w:rPr>
                <w:rFonts w:ascii="Times New Roman" w:eastAsia="Calibri" w:hAnsi="Times New Roman" w:cs="Times New Roman"/>
                <w:i/>
              </w:rPr>
              <w:t xml:space="preserve"> znanstv.</w:t>
            </w:r>
            <w:r w:rsidR="00DE2A9D" w:rsidRPr="00731B1C">
              <w:rPr>
                <w:rFonts w:ascii="Times New Roman" w:eastAsia="Calibri" w:hAnsi="Times New Roman" w:cs="Times New Roman"/>
                <w:i/>
              </w:rPr>
              <w:t xml:space="preserve"> </w:t>
            </w:r>
            <w:r w:rsidRPr="00731B1C">
              <w:rPr>
                <w:rFonts w:ascii="Times New Roman" w:eastAsia="Calibri" w:hAnsi="Times New Roman" w:cs="Times New Roman"/>
                <w:i/>
              </w:rPr>
              <w:t>r</w:t>
            </w:r>
            <w:r w:rsidR="00DE2A9D" w:rsidRPr="00731B1C">
              <w:rPr>
                <w:rFonts w:ascii="Times New Roman" w:eastAsia="Calibri" w:hAnsi="Times New Roman" w:cs="Times New Roman"/>
                <w:i/>
              </w:rPr>
              <w:t>adova</w:t>
            </w:r>
            <w:r w:rsidRPr="00731B1C">
              <w:rPr>
                <w:rFonts w:ascii="Times New Roman" w:eastAsia="Calibri" w:hAnsi="Times New Roman" w:cs="Times New Roman"/>
                <w:i/>
              </w:rPr>
              <w:t xml:space="preserve"> po znanstve</w:t>
            </w:r>
            <w:r w:rsidR="00731B1C">
              <w:rPr>
                <w:rFonts w:ascii="Times New Roman" w:eastAsia="Calibri" w:hAnsi="Times New Roman" w:cs="Times New Roman"/>
                <w:i/>
              </w:rPr>
              <w:t>-</w:t>
            </w:r>
            <w:r w:rsidRPr="00731B1C">
              <w:rPr>
                <w:rFonts w:ascii="Times New Roman" w:eastAsia="Calibri" w:hAnsi="Times New Roman" w:cs="Times New Roman"/>
                <w:i/>
              </w:rPr>
              <w:t xml:space="preserve">niku </w:t>
            </w:r>
            <w:r w:rsidR="00224556" w:rsidRPr="00731B1C">
              <w:rPr>
                <w:rFonts w:ascii="Times New Roman" w:eastAsia="Calibri" w:hAnsi="Times New Roman" w:cs="Times New Roman"/>
                <w:i/>
              </w:rPr>
              <w:t xml:space="preserve"> </w:t>
            </w:r>
          </w:p>
        </w:tc>
        <w:tc>
          <w:tcPr>
            <w:tcW w:w="1103" w:type="dxa"/>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1,2</w:t>
            </w:r>
          </w:p>
        </w:tc>
        <w:tc>
          <w:tcPr>
            <w:tcW w:w="1119" w:type="dxa"/>
            <w:shd w:val="clear" w:color="auto" w:fill="auto"/>
            <w:vAlign w:val="center"/>
          </w:tcPr>
          <w:p w:rsidR="00DE2A9D" w:rsidRPr="00731B1C" w:rsidRDefault="00DE2A9D" w:rsidP="003F49DC">
            <w:pPr>
              <w:jc w:val="center"/>
              <w:rPr>
                <w:rFonts w:ascii="Times New Roman" w:eastAsia="Calibri" w:hAnsi="Times New Roman" w:cs="Times New Roman"/>
                <w:i/>
              </w:rPr>
            </w:pPr>
            <w:r w:rsidRPr="00731B1C">
              <w:rPr>
                <w:rFonts w:ascii="Times New Roman" w:eastAsia="Calibri" w:hAnsi="Times New Roman" w:cs="Times New Roman"/>
                <w:i/>
              </w:rPr>
              <w:t>Dekanat</w:t>
            </w:r>
          </w:p>
        </w:tc>
        <w:tc>
          <w:tcPr>
            <w:tcW w:w="1119" w:type="dxa"/>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1,2</w:t>
            </w:r>
            <w:r w:rsidR="00BC60AA" w:rsidRPr="00731B1C">
              <w:rPr>
                <w:rFonts w:ascii="Times New Roman" w:eastAsia="Calibri" w:hAnsi="Times New Roman" w:cs="Times New Roman"/>
                <w:i/>
              </w:rPr>
              <w:t>3</w:t>
            </w:r>
          </w:p>
        </w:tc>
        <w:tc>
          <w:tcPr>
            <w:tcW w:w="1119" w:type="dxa"/>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1,2</w:t>
            </w:r>
            <w:r w:rsidR="00BC60AA" w:rsidRPr="00731B1C">
              <w:rPr>
                <w:rFonts w:ascii="Times New Roman" w:eastAsia="Calibri" w:hAnsi="Times New Roman" w:cs="Times New Roman"/>
                <w:i/>
              </w:rPr>
              <w:t>7</w:t>
            </w:r>
          </w:p>
        </w:tc>
        <w:tc>
          <w:tcPr>
            <w:tcW w:w="1119" w:type="dxa"/>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1,3</w:t>
            </w:r>
            <w:r w:rsidR="00BC60AA" w:rsidRPr="00731B1C">
              <w:rPr>
                <w:rFonts w:ascii="Times New Roman" w:eastAsia="Calibri" w:hAnsi="Times New Roman" w:cs="Times New Roman"/>
                <w:i/>
              </w:rPr>
              <w:t>0</w:t>
            </w:r>
          </w:p>
        </w:tc>
      </w:tr>
      <w:tr w:rsidR="00DE2A9D" w:rsidRPr="000A0C59" w:rsidTr="00BC60AA">
        <w:tc>
          <w:tcPr>
            <w:tcW w:w="1271" w:type="dxa"/>
            <w:tcBorders>
              <w:bottom w:val="single" w:sz="4" w:space="0" w:color="auto"/>
            </w:tcBorders>
            <w:shd w:val="clear" w:color="auto" w:fill="auto"/>
            <w:vAlign w:val="center"/>
          </w:tcPr>
          <w:p w:rsidR="00DE2A9D" w:rsidRPr="00731B1C" w:rsidRDefault="00BC60AA" w:rsidP="00BC60AA">
            <w:pPr>
              <w:jc w:val="center"/>
              <w:rPr>
                <w:rFonts w:ascii="Times New Roman" w:eastAsia="Calibri" w:hAnsi="Times New Roman" w:cs="Times New Roman"/>
                <w:i/>
              </w:rPr>
            </w:pPr>
            <w:r w:rsidRPr="00731B1C">
              <w:rPr>
                <w:rFonts w:ascii="Times New Roman" w:eastAsia="Calibri" w:hAnsi="Times New Roman" w:cs="Times New Roman"/>
                <w:i/>
              </w:rPr>
              <w:t>Broj formalnih suradnji s gospodarskim subjektima te ustanovama iz kulture i obrazovanja</w:t>
            </w:r>
            <w:r w:rsidR="000A0C59" w:rsidRPr="00731B1C">
              <w:rPr>
                <w:rFonts w:ascii="Times New Roman" w:eastAsia="Calibri" w:hAnsi="Times New Roman" w:cs="Times New Roman"/>
                <w:i/>
              </w:rPr>
              <w:t>*</w:t>
            </w:r>
            <w:r w:rsidRPr="00731B1C">
              <w:rPr>
                <w:rFonts w:ascii="Times New Roman" w:eastAsia="Calibri" w:hAnsi="Times New Roman" w:cs="Times New Roman"/>
                <w:i/>
              </w:rPr>
              <w:t xml:space="preserve"> </w:t>
            </w:r>
          </w:p>
        </w:tc>
        <w:tc>
          <w:tcPr>
            <w:tcW w:w="1559" w:type="dxa"/>
            <w:tcBorders>
              <w:bottom w:val="single" w:sz="4" w:space="0" w:color="auto"/>
            </w:tcBorders>
            <w:shd w:val="clear" w:color="auto" w:fill="auto"/>
            <w:vAlign w:val="center"/>
          </w:tcPr>
          <w:p w:rsidR="00DE2A9D" w:rsidRPr="00731B1C" w:rsidRDefault="00104284" w:rsidP="003F49DC">
            <w:pPr>
              <w:jc w:val="center"/>
              <w:rPr>
                <w:rFonts w:ascii="Times New Roman" w:eastAsia="Calibri" w:hAnsi="Times New Roman" w:cs="Times New Roman"/>
                <w:i/>
              </w:rPr>
            </w:pPr>
            <w:r w:rsidRPr="00731B1C">
              <w:rPr>
                <w:rFonts w:ascii="Times New Roman" w:eastAsia="Calibri" w:hAnsi="Times New Roman" w:cs="Times New Roman"/>
                <w:i/>
              </w:rPr>
              <w:t>Ugovorena suradnja s gospodarskim subjektima</w:t>
            </w:r>
          </w:p>
        </w:tc>
        <w:tc>
          <w:tcPr>
            <w:tcW w:w="993" w:type="dxa"/>
            <w:tcBorders>
              <w:bottom w:val="single" w:sz="4" w:space="0" w:color="auto"/>
            </w:tcBorders>
            <w:shd w:val="clear" w:color="auto" w:fill="auto"/>
            <w:vAlign w:val="center"/>
          </w:tcPr>
          <w:p w:rsidR="00DE2A9D" w:rsidRPr="00731B1C" w:rsidRDefault="0062006D" w:rsidP="003F49DC">
            <w:pPr>
              <w:jc w:val="center"/>
              <w:rPr>
                <w:rFonts w:ascii="Times New Roman" w:eastAsia="Calibri" w:hAnsi="Times New Roman" w:cs="Times New Roman"/>
                <w:i/>
              </w:rPr>
            </w:pPr>
            <w:r w:rsidRPr="00731B1C">
              <w:rPr>
                <w:rFonts w:ascii="Times New Roman" w:eastAsia="Calibri" w:hAnsi="Times New Roman" w:cs="Times New Roman"/>
                <w:i/>
              </w:rPr>
              <w:t>Broj sklopljenih gospo</w:t>
            </w:r>
            <w:r w:rsidR="00731B1C">
              <w:rPr>
                <w:rFonts w:ascii="Times New Roman" w:eastAsia="Calibri" w:hAnsi="Times New Roman" w:cs="Times New Roman"/>
                <w:i/>
              </w:rPr>
              <w:t>-</w:t>
            </w:r>
            <w:r w:rsidRPr="00731B1C">
              <w:rPr>
                <w:rFonts w:ascii="Times New Roman" w:eastAsia="Calibri" w:hAnsi="Times New Roman" w:cs="Times New Roman"/>
                <w:i/>
              </w:rPr>
              <w:t>darskih ugovora</w:t>
            </w:r>
          </w:p>
        </w:tc>
        <w:tc>
          <w:tcPr>
            <w:tcW w:w="1103"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80</w:t>
            </w:r>
          </w:p>
        </w:tc>
        <w:tc>
          <w:tcPr>
            <w:tcW w:w="1119"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Dekanat</w:t>
            </w:r>
          </w:p>
        </w:tc>
        <w:tc>
          <w:tcPr>
            <w:tcW w:w="1119"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90</w:t>
            </w:r>
          </w:p>
        </w:tc>
        <w:tc>
          <w:tcPr>
            <w:tcW w:w="1119"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100</w:t>
            </w:r>
          </w:p>
        </w:tc>
        <w:tc>
          <w:tcPr>
            <w:tcW w:w="1119"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110</w:t>
            </w:r>
          </w:p>
        </w:tc>
      </w:tr>
    </w:tbl>
    <w:p w:rsidR="00DE2A9D" w:rsidRPr="000A0C59" w:rsidRDefault="00DE2A9D" w:rsidP="00DE2A9D">
      <w:pPr>
        <w:spacing w:line="276" w:lineRule="auto"/>
        <w:jc w:val="both"/>
        <w:rPr>
          <w:rFonts w:ascii="Times New Roman" w:hAnsi="Times New Roman" w:cs="Times New Roman"/>
          <w:b/>
          <w:sz w:val="24"/>
          <w:szCs w:val="24"/>
          <w:highlight w:val="yellow"/>
        </w:rPr>
      </w:pPr>
    </w:p>
    <w:p w:rsidR="000A0C59" w:rsidRPr="00731B1C" w:rsidRDefault="000A0C59" w:rsidP="000A0C59">
      <w:pPr>
        <w:jc w:val="both"/>
        <w:rPr>
          <w:rFonts w:ascii="Times New Roman" w:hAnsi="Times New Roman" w:cs="Times New Roman"/>
          <w:sz w:val="24"/>
          <w:szCs w:val="24"/>
        </w:rPr>
      </w:pPr>
      <w:r w:rsidRPr="00731B1C">
        <w:rPr>
          <w:rFonts w:ascii="Times New Roman" w:hAnsi="Times New Roman" w:cs="Times New Roman"/>
          <w:iCs/>
          <w:sz w:val="24"/>
          <w:szCs w:val="24"/>
        </w:rPr>
        <w:t>*Pokazatelj se odnosi na broj suradnji javnog visokog učilišta s partnerima iz sektora gospodarstva te iz kulture i obrazovanja. Suradnje koje se ubrajaju u ostvarenje pokazatelja uključuju barem jednog zaposlenika s javnog visokog učilišta i barem jednog predstavnika iz sektora gospodarstva ili kulture i obrazovanja. Pojam suradnja može se, na primjer, odnositi na zajedničku publikaciju, stažiranje, ugovoreni novi zajednički istraživačko-razvojni projekt te druge formalne sporazume i ugovore, memorandume o razumijevanju i druge oblike znanstvene suradnje koji uključuju javno visoko učilište ili njegove zaposlenike.</w:t>
      </w:r>
    </w:p>
    <w:p w:rsidR="00AE1E94"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lastRenderedPageBreak/>
        <w:t xml:space="preserve">Aktivnost 679089 </w:t>
      </w:r>
      <w:r w:rsidRPr="00693882">
        <w:rPr>
          <w:rFonts w:ascii="Times New Roman" w:hAnsi="Times New Roman" w:cs="Times New Roman"/>
          <w:b/>
          <w:sz w:val="24"/>
          <w:szCs w:val="24"/>
        </w:rPr>
        <w:t xml:space="preserve">– </w:t>
      </w:r>
      <w:r w:rsidRPr="00BC713E">
        <w:rPr>
          <w:rFonts w:ascii="Times New Roman" w:hAnsi="Times New Roman" w:cs="Times New Roman"/>
          <w:b/>
          <w:sz w:val="24"/>
          <w:szCs w:val="24"/>
        </w:rPr>
        <w:t xml:space="preserve">Redovna djelatnost </w:t>
      </w:r>
      <w:r w:rsidR="00BC713E">
        <w:rPr>
          <w:rFonts w:ascii="Times New Roman" w:hAnsi="Times New Roman" w:cs="Times New Roman"/>
          <w:b/>
          <w:sz w:val="24"/>
          <w:szCs w:val="24"/>
        </w:rPr>
        <w:t>Sveučilišta u Rijeci (</w:t>
      </w:r>
      <w:r w:rsidRPr="00BC713E">
        <w:rPr>
          <w:rFonts w:ascii="Times New Roman" w:hAnsi="Times New Roman" w:cs="Times New Roman"/>
          <w:b/>
          <w:sz w:val="24"/>
          <w:szCs w:val="24"/>
        </w:rPr>
        <w:t>iz evidencijskih prihoda</w:t>
      </w:r>
      <w:r w:rsidR="00BC713E">
        <w:rPr>
          <w:rFonts w:ascii="Times New Roman" w:hAnsi="Times New Roman" w:cs="Times New Roman"/>
          <w:b/>
          <w:sz w:val="24"/>
          <w:szCs w:val="24"/>
        </w:rPr>
        <w:t>)</w:t>
      </w:r>
      <w:r w:rsidRPr="00693882">
        <w:rPr>
          <w:rFonts w:ascii="Times New Roman" w:hAnsi="Times New Roman" w:cs="Times New Roman"/>
          <w:sz w:val="24"/>
          <w:szCs w:val="24"/>
        </w:rPr>
        <w:t xml:space="preserve"> </w:t>
      </w:r>
    </w:p>
    <w:p w:rsidR="00D258DD" w:rsidRPr="00161289" w:rsidRDefault="00D258DD" w:rsidP="00D258DD">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rsidR="00D258DD" w:rsidRPr="00E32762" w:rsidRDefault="00D258DD" w:rsidP="00D258DD">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rsidR="00D258DD" w:rsidRDefault="00D258DD" w:rsidP="00D258DD">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Kolektivni ugovor za znanost i visoko obrazovanje </w:t>
      </w:r>
    </w:p>
    <w:p w:rsidR="00D258DD" w:rsidRPr="00E32762" w:rsidRDefault="00D258DD" w:rsidP="00D258DD">
      <w:pPr>
        <w:pStyle w:val="NormalWeb"/>
        <w:numPr>
          <w:ilvl w:val="0"/>
          <w:numId w:val="6"/>
        </w:numPr>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Temeljni kolektivni ugovor za službenike i namještenike u javnim službama</w:t>
      </w:r>
    </w:p>
    <w:p w:rsidR="00D258DD" w:rsidRPr="00693882" w:rsidRDefault="00D258DD" w:rsidP="00D258DD">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rsidR="00D258DD" w:rsidRPr="00693882" w:rsidRDefault="00D258DD" w:rsidP="00D258DD">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rsidR="00D258DD" w:rsidRPr="00693882" w:rsidRDefault="00D258DD" w:rsidP="00D258DD">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rsidR="00D258DD" w:rsidRDefault="00D258DD" w:rsidP="00D258DD">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rsidR="00D258DD" w:rsidRPr="00B41017" w:rsidRDefault="00B41017" w:rsidP="00B41017">
      <w:pPr>
        <w:pStyle w:val="NormalWeb"/>
        <w:numPr>
          <w:ilvl w:val="0"/>
          <w:numId w:val="6"/>
        </w:numPr>
        <w:spacing w:before="0" w:beforeAutospacing="0" w:after="0" w:afterAutospacing="0" w:line="276" w:lineRule="auto"/>
        <w:jc w:val="both"/>
        <w:rPr>
          <w:rFonts w:ascii="Times New Roman" w:hAnsi="Times New Roman"/>
          <w:sz w:val="24"/>
          <w:szCs w:val="24"/>
        </w:rPr>
      </w:pPr>
      <w:r w:rsidRPr="000F0FD3">
        <w:rPr>
          <w:rFonts w:ascii="Times New Roman" w:hAnsi="Times New Roman"/>
          <w:sz w:val="24"/>
          <w:szCs w:val="24"/>
        </w:rPr>
        <w:t>Zakon o studentskom zboru i dru</w:t>
      </w:r>
      <w:r>
        <w:rPr>
          <w:rFonts w:ascii="Times New Roman" w:hAnsi="Times New Roman"/>
          <w:sz w:val="24"/>
          <w:szCs w:val="24"/>
        </w:rPr>
        <w:t xml:space="preserve">gim studentskim organizacijama </w:t>
      </w:r>
    </w:p>
    <w:p w:rsidR="00D258DD" w:rsidRPr="00693882" w:rsidRDefault="00D258DD" w:rsidP="00D258DD">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sidR="00750F0F">
        <w:rPr>
          <w:rFonts w:ascii="Times New Roman" w:hAnsi="Times New Roman" w:cs="Times New Roman"/>
          <w:sz w:val="24"/>
          <w:szCs w:val="24"/>
        </w:rPr>
        <w:t>5</w:t>
      </w:r>
      <w:r w:rsidRPr="00693882">
        <w:rPr>
          <w:rFonts w:ascii="Times New Roman" w:hAnsi="Times New Roman" w:cs="Times New Roman"/>
          <w:sz w:val="24"/>
          <w:szCs w:val="24"/>
        </w:rPr>
        <w:t>.-202</w:t>
      </w:r>
      <w:r w:rsidR="00750F0F">
        <w:rPr>
          <w:rFonts w:ascii="Times New Roman" w:hAnsi="Times New Roman" w:cs="Times New Roman"/>
          <w:sz w:val="24"/>
          <w:szCs w:val="24"/>
        </w:rPr>
        <w:t>7</w:t>
      </w:r>
      <w:r>
        <w:rPr>
          <w:rFonts w:ascii="Times New Roman" w:hAnsi="Times New Roman" w:cs="Times New Roman"/>
          <w:sz w:val="24"/>
          <w:szCs w:val="24"/>
        </w:rPr>
        <w:t xml:space="preserve">. </w:t>
      </w:r>
      <w:r w:rsidRPr="00693882">
        <w:rPr>
          <w:rFonts w:ascii="Times New Roman" w:hAnsi="Times New Roman" w:cs="Times New Roman"/>
          <w:sz w:val="24"/>
          <w:szCs w:val="24"/>
        </w:rPr>
        <w:t xml:space="preserve">Ministarstva financija, </w:t>
      </w:r>
    </w:p>
    <w:p w:rsidR="00D258DD" w:rsidRDefault="00D258DD" w:rsidP="00D258DD">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w:t>
      </w:r>
      <w:r w:rsidR="00750F0F">
        <w:rPr>
          <w:rFonts w:ascii="Times New Roman" w:hAnsi="Times New Roman" w:cs="Times New Roman"/>
          <w:sz w:val="24"/>
          <w:szCs w:val="24"/>
        </w:rPr>
        <w:t>5.-2027</w:t>
      </w:r>
      <w:r w:rsidRPr="00693882">
        <w:rPr>
          <w:rFonts w:ascii="Times New Roman" w:hAnsi="Times New Roman" w:cs="Times New Roman"/>
          <w:sz w:val="24"/>
          <w:szCs w:val="24"/>
        </w:rPr>
        <w:t>.</w:t>
      </w:r>
    </w:p>
    <w:p w:rsidR="00D258DD" w:rsidRDefault="00D258DD" w:rsidP="00D258DD">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sidR="00750F0F">
        <w:rPr>
          <w:rFonts w:ascii="Times New Roman" w:hAnsi="Times New Roman" w:cs="Times New Roman"/>
          <w:sz w:val="24"/>
          <w:szCs w:val="24"/>
        </w:rPr>
        <w:t xml:space="preserve"> za razdoblje 2025.-2027</w:t>
      </w:r>
      <w:r w:rsidR="004D2CEA">
        <w:rPr>
          <w:rFonts w:ascii="Times New Roman" w:hAnsi="Times New Roman" w:cs="Times New Roman"/>
          <w:sz w:val="24"/>
          <w:szCs w:val="24"/>
        </w:rPr>
        <w:t>.</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w:t>
      </w:r>
    </w:p>
    <w:p w:rsidR="00B327E6" w:rsidRDefault="00B327E6" w:rsidP="00B327E6">
      <w:pPr>
        <w:spacing w:after="0" w:line="276" w:lineRule="auto"/>
        <w:ind w:left="360"/>
        <w:jc w:val="both"/>
        <w:rPr>
          <w:rFonts w:ascii="Times New Roman" w:hAnsi="Times New Roman" w:cs="Times New Roman"/>
          <w:sz w:val="24"/>
          <w:szCs w:val="24"/>
        </w:rPr>
      </w:pPr>
    </w:p>
    <w:p w:rsidR="00913D38" w:rsidRPr="00693882" w:rsidRDefault="00913D38" w:rsidP="00913D38">
      <w:pPr>
        <w:spacing w:after="0" w:line="276" w:lineRule="auto"/>
        <w:jc w:val="both"/>
        <w:rPr>
          <w:rFonts w:ascii="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408"/>
      </w:tblGrid>
      <w:tr w:rsidR="00B41017" w:rsidRPr="00693882" w:rsidTr="00B41017">
        <w:tc>
          <w:tcPr>
            <w:tcW w:w="1407" w:type="dxa"/>
            <w:shd w:val="clear" w:color="auto" w:fill="auto"/>
          </w:tcPr>
          <w:p w:rsidR="00B41017" w:rsidRPr="00693882" w:rsidRDefault="00B41017"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2023</w:t>
            </w:r>
            <w:r w:rsidR="00BC713E">
              <w:rPr>
                <w:rFonts w:ascii="Times New Roman" w:hAnsi="Times New Roman" w:cs="Times New Roman"/>
                <w:sz w:val="24"/>
                <w:szCs w:val="24"/>
              </w:rPr>
              <w:t>. EUR</w:t>
            </w:r>
          </w:p>
        </w:tc>
        <w:tc>
          <w:tcPr>
            <w:tcW w:w="1408" w:type="dxa"/>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2024</w:t>
            </w:r>
            <w:r w:rsidR="00B41017">
              <w:rPr>
                <w:rFonts w:ascii="Times New Roman" w:hAnsi="Times New Roman" w:cs="Times New Roman"/>
                <w:sz w:val="24"/>
                <w:szCs w:val="24"/>
              </w:rPr>
              <w:t>. EUR</w:t>
            </w:r>
          </w:p>
        </w:tc>
        <w:tc>
          <w:tcPr>
            <w:tcW w:w="1408" w:type="dxa"/>
            <w:shd w:val="clear" w:color="auto" w:fill="auto"/>
          </w:tcPr>
          <w:p w:rsidR="00B41017" w:rsidRPr="00693882" w:rsidRDefault="00B41017"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sidR="00750F0F">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B41017" w:rsidRPr="00693882" w:rsidRDefault="00B41017"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sidR="00750F0F">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00B41017" w:rsidRPr="00693882">
              <w:rPr>
                <w:rFonts w:ascii="Times New Roman" w:hAnsi="Times New Roman" w:cs="Times New Roman"/>
                <w:sz w:val="24"/>
                <w:szCs w:val="24"/>
              </w:rPr>
              <w:t>.</w:t>
            </w:r>
            <w:r w:rsidR="00B41017">
              <w:rPr>
                <w:rFonts w:ascii="Times New Roman" w:hAnsi="Times New Roman" w:cs="Times New Roman"/>
                <w:sz w:val="24"/>
                <w:szCs w:val="24"/>
              </w:rPr>
              <w:t xml:space="preserve"> EUR</w:t>
            </w:r>
          </w:p>
        </w:tc>
        <w:tc>
          <w:tcPr>
            <w:tcW w:w="1408" w:type="dxa"/>
            <w:shd w:val="clear" w:color="auto" w:fill="auto"/>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25./24</w:t>
            </w:r>
            <w:r w:rsidR="00B41017" w:rsidRPr="00693882">
              <w:rPr>
                <w:rFonts w:ascii="Times New Roman" w:hAnsi="Times New Roman" w:cs="Times New Roman"/>
                <w:sz w:val="24"/>
                <w:szCs w:val="24"/>
              </w:rPr>
              <w:t>.</w:t>
            </w:r>
          </w:p>
        </w:tc>
      </w:tr>
      <w:tr w:rsidR="00B41017" w:rsidRPr="00693882" w:rsidTr="00B41017">
        <w:tc>
          <w:tcPr>
            <w:tcW w:w="1407" w:type="dxa"/>
            <w:shd w:val="clear" w:color="auto" w:fill="auto"/>
          </w:tcPr>
          <w:p w:rsidR="00B41017" w:rsidRPr="00693882" w:rsidRDefault="00B41017" w:rsidP="00B41017">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679089</w:t>
            </w:r>
          </w:p>
        </w:tc>
        <w:tc>
          <w:tcPr>
            <w:tcW w:w="1407" w:type="dxa"/>
            <w:shd w:val="clear" w:color="auto" w:fill="auto"/>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1.800.886</w:t>
            </w:r>
          </w:p>
        </w:tc>
        <w:tc>
          <w:tcPr>
            <w:tcW w:w="1408" w:type="dxa"/>
          </w:tcPr>
          <w:p w:rsidR="00B41017" w:rsidRPr="00693882" w:rsidRDefault="00750F0F" w:rsidP="00BC713E">
            <w:pPr>
              <w:spacing w:line="276" w:lineRule="auto"/>
              <w:jc w:val="center"/>
              <w:rPr>
                <w:rFonts w:ascii="Times New Roman" w:hAnsi="Times New Roman" w:cs="Times New Roman"/>
                <w:sz w:val="24"/>
                <w:szCs w:val="24"/>
              </w:rPr>
            </w:pPr>
            <w:r>
              <w:rPr>
                <w:rFonts w:ascii="Times New Roman" w:hAnsi="Times New Roman" w:cs="Times New Roman"/>
                <w:sz w:val="24"/>
                <w:szCs w:val="24"/>
              </w:rPr>
              <w:t>2.064.261</w:t>
            </w:r>
          </w:p>
        </w:tc>
        <w:tc>
          <w:tcPr>
            <w:tcW w:w="1408" w:type="dxa"/>
            <w:shd w:val="clear" w:color="auto" w:fill="auto"/>
          </w:tcPr>
          <w:p w:rsidR="00B41017" w:rsidRPr="00693882" w:rsidRDefault="00B41017" w:rsidP="00750F0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50F0F">
              <w:rPr>
                <w:rFonts w:ascii="Times New Roman" w:hAnsi="Times New Roman" w:cs="Times New Roman"/>
                <w:sz w:val="24"/>
                <w:szCs w:val="24"/>
              </w:rPr>
              <w:t>962.750</w:t>
            </w:r>
          </w:p>
        </w:tc>
        <w:tc>
          <w:tcPr>
            <w:tcW w:w="1408" w:type="dxa"/>
            <w:shd w:val="clear" w:color="auto" w:fill="auto"/>
          </w:tcPr>
          <w:p w:rsidR="00B41017" w:rsidRPr="00693882" w:rsidRDefault="00BC713E" w:rsidP="00750F0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50F0F">
              <w:rPr>
                <w:rFonts w:ascii="Times New Roman" w:hAnsi="Times New Roman" w:cs="Times New Roman"/>
                <w:sz w:val="24"/>
                <w:szCs w:val="24"/>
              </w:rPr>
              <w:t>603.760</w:t>
            </w:r>
          </w:p>
        </w:tc>
        <w:tc>
          <w:tcPr>
            <w:tcW w:w="1408" w:type="dxa"/>
            <w:shd w:val="clear" w:color="auto" w:fill="auto"/>
          </w:tcPr>
          <w:p w:rsidR="00B41017" w:rsidRPr="00693882" w:rsidRDefault="00913D38" w:rsidP="00750F0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50F0F">
              <w:rPr>
                <w:rFonts w:ascii="Times New Roman" w:hAnsi="Times New Roman" w:cs="Times New Roman"/>
                <w:sz w:val="24"/>
                <w:szCs w:val="24"/>
              </w:rPr>
              <w:t>144.586</w:t>
            </w:r>
          </w:p>
        </w:tc>
        <w:tc>
          <w:tcPr>
            <w:tcW w:w="1408" w:type="dxa"/>
            <w:shd w:val="clear" w:color="auto" w:fill="auto"/>
          </w:tcPr>
          <w:p w:rsidR="00B41017" w:rsidRPr="00693882" w:rsidRDefault="00750F0F" w:rsidP="00913D38">
            <w:pPr>
              <w:spacing w:line="276" w:lineRule="auto"/>
              <w:jc w:val="center"/>
              <w:rPr>
                <w:rFonts w:ascii="Times New Roman" w:hAnsi="Times New Roman" w:cs="Times New Roman"/>
                <w:sz w:val="24"/>
                <w:szCs w:val="24"/>
              </w:rPr>
            </w:pPr>
            <w:r>
              <w:rPr>
                <w:rFonts w:ascii="Times New Roman" w:hAnsi="Times New Roman" w:cs="Times New Roman"/>
                <w:sz w:val="24"/>
                <w:szCs w:val="24"/>
              </w:rPr>
              <w:t>95,08</w:t>
            </w:r>
          </w:p>
        </w:tc>
      </w:tr>
    </w:tbl>
    <w:p w:rsidR="00B111C7" w:rsidRDefault="00B111C7" w:rsidP="00AE1E94">
      <w:pPr>
        <w:spacing w:line="276" w:lineRule="auto"/>
        <w:jc w:val="both"/>
        <w:rPr>
          <w:rFonts w:ascii="Times New Roman" w:hAnsi="Times New Roman" w:cs="Times New Roman"/>
          <w:b/>
          <w:sz w:val="24"/>
          <w:szCs w:val="24"/>
        </w:rPr>
      </w:pP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31</w:t>
      </w:r>
      <w:r w:rsidRPr="00693882">
        <w:rPr>
          <w:rFonts w:ascii="Times New Roman" w:hAnsi="Times New Roman" w:cs="Times New Roman"/>
          <w:sz w:val="24"/>
          <w:szCs w:val="24"/>
        </w:rPr>
        <w:t xml:space="preserve"> Vlastiti prihodi i </w:t>
      </w:r>
      <w:r w:rsidRPr="00693882">
        <w:rPr>
          <w:rFonts w:ascii="Times New Roman" w:hAnsi="Times New Roman" w:cs="Times New Roman"/>
          <w:b/>
          <w:sz w:val="24"/>
          <w:szCs w:val="24"/>
        </w:rPr>
        <w:t>izvor 43</w:t>
      </w:r>
      <w:r w:rsidRPr="00693882">
        <w:rPr>
          <w:rFonts w:ascii="Times New Roman" w:hAnsi="Times New Roman" w:cs="Times New Roman"/>
          <w:sz w:val="24"/>
          <w:szCs w:val="24"/>
        </w:rPr>
        <w:t xml:space="preserve"> Prihodi za posebne namjene - financijski plan prikazuje sredstva koja su temeljem Upute Ministarstva financija i Ministarstva znanosti i obrazovanja izuzeta od uplate vlastitih i namjenskih prihoda i primitaka u državni proračun, a obuhvaćaju stručne projekte, tečajeve, cjeloživotne programe, izdavačku djelatnost, iznajmljivanje prostora, sponzorstva i sl., te namjenske prihode kao što su školarine, upisnine, refundacija štete s naslova osiguranj</w:t>
      </w:r>
      <w:r w:rsidR="00F247F6" w:rsidRPr="00693882">
        <w:rPr>
          <w:rFonts w:ascii="Times New Roman" w:hAnsi="Times New Roman" w:cs="Times New Roman"/>
          <w:sz w:val="24"/>
          <w:szCs w:val="24"/>
        </w:rPr>
        <w:t>a</w:t>
      </w:r>
      <w:r w:rsidRPr="00693882">
        <w:rPr>
          <w:rFonts w:ascii="Times New Roman" w:hAnsi="Times New Roman" w:cs="Times New Roman"/>
          <w:sz w:val="24"/>
          <w:szCs w:val="24"/>
        </w:rPr>
        <w:t xml:space="preserve"> i ostale prihode za posebne namjene;</w:t>
      </w: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52</w:t>
      </w:r>
      <w:r w:rsidRPr="00693882">
        <w:rPr>
          <w:rFonts w:ascii="Times New Roman" w:hAnsi="Times New Roman" w:cs="Times New Roman"/>
          <w:sz w:val="24"/>
          <w:szCs w:val="24"/>
        </w:rPr>
        <w:t xml:space="preserve"> Ostale pomoći - financijski plan prikazuje sredstva za </w:t>
      </w:r>
      <w:r w:rsidR="00367097">
        <w:rPr>
          <w:rFonts w:ascii="Times New Roman" w:hAnsi="Times New Roman" w:cs="Times New Roman"/>
          <w:sz w:val="24"/>
          <w:szCs w:val="24"/>
        </w:rPr>
        <w:t xml:space="preserve">provedbu </w:t>
      </w:r>
      <w:r w:rsidRPr="00693882">
        <w:rPr>
          <w:rFonts w:ascii="Times New Roman" w:hAnsi="Times New Roman" w:cs="Times New Roman"/>
          <w:sz w:val="24"/>
          <w:szCs w:val="24"/>
        </w:rPr>
        <w:t>projek</w:t>
      </w:r>
      <w:r w:rsidR="00750F0F">
        <w:rPr>
          <w:rFonts w:ascii="Times New Roman" w:hAnsi="Times New Roman" w:cs="Times New Roman"/>
          <w:sz w:val="24"/>
          <w:szCs w:val="24"/>
        </w:rPr>
        <w:t>a</w:t>
      </w:r>
      <w:r w:rsidR="00367097">
        <w:rPr>
          <w:rFonts w:ascii="Times New Roman" w:hAnsi="Times New Roman" w:cs="Times New Roman"/>
          <w:sz w:val="24"/>
          <w:szCs w:val="24"/>
        </w:rPr>
        <w:t>ta</w:t>
      </w:r>
      <w:r w:rsidRPr="00693882">
        <w:rPr>
          <w:rFonts w:ascii="Times New Roman" w:hAnsi="Times New Roman" w:cs="Times New Roman"/>
          <w:sz w:val="24"/>
          <w:szCs w:val="24"/>
        </w:rPr>
        <w:t xml:space="preserve"> Hrvatske </w:t>
      </w:r>
      <w:r w:rsidR="00B41017">
        <w:rPr>
          <w:rFonts w:ascii="Times New Roman" w:hAnsi="Times New Roman" w:cs="Times New Roman"/>
          <w:sz w:val="24"/>
          <w:szCs w:val="24"/>
        </w:rPr>
        <w:t>zaklade za znanost</w:t>
      </w:r>
      <w:r w:rsidRPr="00693882">
        <w:rPr>
          <w:rFonts w:ascii="Times New Roman" w:hAnsi="Times New Roman" w:cs="Times New Roman"/>
          <w:sz w:val="24"/>
          <w:szCs w:val="24"/>
        </w:rPr>
        <w:t xml:space="preserve">, sredstva za </w:t>
      </w:r>
      <w:r w:rsidR="00750F0F">
        <w:rPr>
          <w:rFonts w:ascii="Times New Roman" w:hAnsi="Times New Roman" w:cs="Times New Roman"/>
          <w:sz w:val="24"/>
          <w:szCs w:val="24"/>
        </w:rPr>
        <w:t xml:space="preserve">mobilnost i </w:t>
      </w:r>
      <w:r w:rsidRPr="00693882">
        <w:rPr>
          <w:rFonts w:ascii="Times New Roman" w:hAnsi="Times New Roman" w:cs="Times New Roman"/>
          <w:sz w:val="24"/>
          <w:szCs w:val="24"/>
        </w:rPr>
        <w:t>plaće mladih istraživača Hrvatske zaklade za znanost, sufinanciranje studentskih programa i projekata Studentskog zbora Sveučilišta u Rijeci, sredstva za internacionalizaciju i mobilnost i slične prijenose sredstava između proračunskih korisnika istog proračuna</w:t>
      </w:r>
      <w:r w:rsidR="002B646B">
        <w:rPr>
          <w:rFonts w:ascii="Times New Roman" w:hAnsi="Times New Roman" w:cs="Times New Roman"/>
          <w:sz w:val="24"/>
          <w:szCs w:val="24"/>
        </w:rPr>
        <w:t xml:space="preserve"> temeljem primljenih obavijesti o prijenosu sredstava 369/639 (HRZZ i UNIRi)</w:t>
      </w:r>
      <w:r w:rsidRPr="00693882">
        <w:rPr>
          <w:rFonts w:ascii="Times New Roman" w:hAnsi="Times New Roman" w:cs="Times New Roman"/>
          <w:sz w:val="24"/>
          <w:szCs w:val="24"/>
        </w:rPr>
        <w:t>;</w:t>
      </w:r>
    </w:p>
    <w:p w:rsidR="00AE1E94" w:rsidRPr="00693882" w:rsidRDefault="00750F0F" w:rsidP="00AE1E94">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izvor </w:t>
      </w:r>
      <w:r w:rsidR="00AE1E94" w:rsidRPr="00693882">
        <w:rPr>
          <w:rFonts w:ascii="Times New Roman" w:hAnsi="Times New Roman" w:cs="Times New Roman"/>
          <w:b/>
          <w:sz w:val="24"/>
          <w:szCs w:val="24"/>
        </w:rPr>
        <w:t>61</w:t>
      </w:r>
      <w:r w:rsidR="00AE1E94" w:rsidRPr="00693882">
        <w:rPr>
          <w:rFonts w:ascii="Times New Roman" w:hAnsi="Times New Roman" w:cs="Times New Roman"/>
          <w:sz w:val="24"/>
          <w:szCs w:val="24"/>
        </w:rPr>
        <w:t xml:space="preserve"> Donacije - financijski plan prikazuje sredstva dobivena donacijom;</w:t>
      </w:r>
    </w:p>
    <w:p w:rsidR="00D459B2" w:rsidRDefault="003F49DC" w:rsidP="00AE1E94">
      <w:pPr>
        <w:spacing w:line="276" w:lineRule="auto"/>
        <w:jc w:val="both"/>
        <w:rPr>
          <w:rFonts w:ascii="Times New Roman" w:hAnsi="Times New Roman" w:cs="Times New Roman"/>
          <w:sz w:val="24"/>
          <w:szCs w:val="24"/>
        </w:rPr>
      </w:pPr>
      <w:r w:rsidRPr="00104284">
        <w:rPr>
          <w:rFonts w:ascii="Times New Roman" w:hAnsi="Times New Roman" w:cs="Times New Roman"/>
          <w:sz w:val="24"/>
          <w:szCs w:val="24"/>
        </w:rPr>
        <w:t>Ova ak</w:t>
      </w:r>
      <w:r w:rsidR="00104284" w:rsidRPr="00104284">
        <w:rPr>
          <w:rFonts w:ascii="Times New Roman" w:hAnsi="Times New Roman" w:cs="Times New Roman"/>
          <w:sz w:val="24"/>
          <w:szCs w:val="24"/>
        </w:rPr>
        <w:t>tivnost provodi se svake godine</w:t>
      </w:r>
      <w:r w:rsidRPr="00104284">
        <w:rPr>
          <w:rFonts w:ascii="Times New Roman" w:hAnsi="Times New Roman" w:cs="Times New Roman"/>
          <w:sz w:val="24"/>
          <w:szCs w:val="24"/>
        </w:rPr>
        <w:t xml:space="preserve">. </w:t>
      </w:r>
      <w:r w:rsidR="00AE1E94" w:rsidRPr="00104284">
        <w:rPr>
          <w:rFonts w:ascii="Times New Roman" w:hAnsi="Times New Roman" w:cs="Times New Roman"/>
          <w:sz w:val="24"/>
          <w:szCs w:val="24"/>
        </w:rPr>
        <w:t>Za provođenje ove aktivnosti predviđeno je u 202</w:t>
      </w:r>
      <w:r w:rsidR="00A96766">
        <w:rPr>
          <w:rFonts w:ascii="Times New Roman" w:hAnsi="Times New Roman" w:cs="Times New Roman"/>
          <w:sz w:val="24"/>
          <w:szCs w:val="24"/>
        </w:rPr>
        <w:t>5</w:t>
      </w:r>
      <w:r w:rsidR="00AE1E94" w:rsidRPr="00104284">
        <w:rPr>
          <w:rFonts w:ascii="Times New Roman" w:hAnsi="Times New Roman" w:cs="Times New Roman"/>
          <w:sz w:val="24"/>
          <w:szCs w:val="24"/>
        </w:rPr>
        <w:t xml:space="preserve">. god. </w:t>
      </w:r>
      <w:r w:rsidR="00B41017" w:rsidRPr="00104284">
        <w:rPr>
          <w:rFonts w:ascii="Times New Roman" w:hAnsi="Times New Roman" w:cs="Times New Roman"/>
          <w:sz w:val="24"/>
          <w:szCs w:val="24"/>
        </w:rPr>
        <w:t>1</w:t>
      </w:r>
      <w:r w:rsidR="00367097" w:rsidRPr="00104284">
        <w:rPr>
          <w:rFonts w:ascii="Times New Roman" w:hAnsi="Times New Roman" w:cs="Times New Roman"/>
          <w:sz w:val="24"/>
          <w:szCs w:val="24"/>
        </w:rPr>
        <w:t>.</w:t>
      </w:r>
      <w:r w:rsidR="00A96766">
        <w:rPr>
          <w:rFonts w:ascii="Times New Roman" w:hAnsi="Times New Roman" w:cs="Times New Roman"/>
          <w:sz w:val="24"/>
          <w:szCs w:val="24"/>
        </w:rPr>
        <w:t>962.750</w:t>
      </w:r>
      <w:r w:rsidR="00B41017" w:rsidRPr="00104284">
        <w:rPr>
          <w:rFonts w:ascii="Times New Roman" w:hAnsi="Times New Roman" w:cs="Times New Roman"/>
          <w:sz w:val="24"/>
          <w:szCs w:val="24"/>
        </w:rPr>
        <w:t xml:space="preserve"> eura</w:t>
      </w:r>
      <w:r w:rsidR="00AE1E94" w:rsidRPr="00104284">
        <w:rPr>
          <w:rFonts w:ascii="Times New Roman" w:hAnsi="Times New Roman" w:cs="Times New Roman"/>
          <w:sz w:val="24"/>
          <w:szCs w:val="24"/>
        </w:rPr>
        <w:t>, u 202</w:t>
      </w:r>
      <w:r w:rsidR="00A96766">
        <w:rPr>
          <w:rFonts w:ascii="Times New Roman" w:hAnsi="Times New Roman" w:cs="Times New Roman"/>
          <w:sz w:val="24"/>
          <w:szCs w:val="24"/>
        </w:rPr>
        <w:t>6</w:t>
      </w:r>
      <w:r w:rsidR="00AE1E94" w:rsidRPr="00104284">
        <w:rPr>
          <w:rFonts w:ascii="Times New Roman" w:hAnsi="Times New Roman" w:cs="Times New Roman"/>
          <w:sz w:val="24"/>
          <w:szCs w:val="24"/>
        </w:rPr>
        <w:t>. god. 1.</w:t>
      </w:r>
      <w:r w:rsidR="00A96766">
        <w:rPr>
          <w:rFonts w:ascii="Times New Roman" w:hAnsi="Times New Roman" w:cs="Times New Roman"/>
          <w:sz w:val="24"/>
          <w:szCs w:val="24"/>
        </w:rPr>
        <w:t>603.760</w:t>
      </w:r>
      <w:r w:rsidR="00AE1E94" w:rsidRPr="00693882">
        <w:rPr>
          <w:rFonts w:ascii="Times New Roman" w:hAnsi="Times New Roman" w:cs="Times New Roman"/>
          <w:sz w:val="24"/>
          <w:szCs w:val="24"/>
        </w:rPr>
        <w:t xml:space="preserve"> </w:t>
      </w:r>
      <w:r w:rsidR="00B41017">
        <w:rPr>
          <w:rFonts w:ascii="Times New Roman" w:hAnsi="Times New Roman" w:cs="Times New Roman"/>
          <w:sz w:val="24"/>
          <w:szCs w:val="24"/>
        </w:rPr>
        <w:t>eura</w:t>
      </w:r>
      <w:r w:rsidR="00AE1E94" w:rsidRPr="00693882">
        <w:rPr>
          <w:rFonts w:ascii="Times New Roman" w:hAnsi="Times New Roman" w:cs="Times New Roman"/>
          <w:sz w:val="24"/>
          <w:szCs w:val="24"/>
        </w:rPr>
        <w:t>, te u 202</w:t>
      </w:r>
      <w:r w:rsidR="00A96766">
        <w:rPr>
          <w:rFonts w:ascii="Times New Roman" w:hAnsi="Times New Roman" w:cs="Times New Roman"/>
          <w:sz w:val="24"/>
          <w:szCs w:val="24"/>
        </w:rPr>
        <w:t>7</w:t>
      </w:r>
      <w:r w:rsidR="00AE1E94" w:rsidRPr="00693882">
        <w:rPr>
          <w:rFonts w:ascii="Times New Roman" w:hAnsi="Times New Roman" w:cs="Times New Roman"/>
          <w:sz w:val="24"/>
          <w:szCs w:val="24"/>
        </w:rPr>
        <w:t>. god. 1.</w:t>
      </w:r>
      <w:r w:rsidR="00A96766">
        <w:rPr>
          <w:rFonts w:ascii="Times New Roman" w:hAnsi="Times New Roman" w:cs="Times New Roman"/>
          <w:sz w:val="24"/>
          <w:szCs w:val="24"/>
        </w:rPr>
        <w:t>144.586</w:t>
      </w:r>
      <w:r w:rsidR="00AE1E94" w:rsidRPr="00693882">
        <w:rPr>
          <w:rFonts w:ascii="Times New Roman" w:hAnsi="Times New Roman" w:cs="Times New Roman"/>
          <w:sz w:val="24"/>
          <w:szCs w:val="24"/>
        </w:rPr>
        <w:t xml:space="preserve"> </w:t>
      </w:r>
      <w:r w:rsidR="00B41017">
        <w:rPr>
          <w:rFonts w:ascii="Times New Roman" w:hAnsi="Times New Roman" w:cs="Times New Roman"/>
          <w:sz w:val="24"/>
          <w:szCs w:val="24"/>
        </w:rPr>
        <w:t>eura</w:t>
      </w:r>
      <w:r w:rsidR="00AE1E94" w:rsidRPr="00693882">
        <w:rPr>
          <w:rFonts w:ascii="Times New Roman" w:hAnsi="Times New Roman" w:cs="Times New Roman"/>
          <w:sz w:val="24"/>
          <w:szCs w:val="24"/>
        </w:rPr>
        <w:t xml:space="preserve">. </w:t>
      </w:r>
      <w:r w:rsidR="00A96766">
        <w:rPr>
          <w:rFonts w:ascii="Times New Roman" w:hAnsi="Times New Roman" w:cs="Times New Roman"/>
          <w:sz w:val="24"/>
          <w:szCs w:val="24"/>
        </w:rPr>
        <w:t xml:space="preserve">Na ovoj aktivnosti rashodi na teret izvora 43 imaju tendenciju smanjenja zbog planiranih većih troškova za usluge tekućeg i investicijskog održavanja, ulaganja u opremu i rashoda za zaposlene u 2025. godini. </w:t>
      </w:r>
      <w:r w:rsidR="00A96766">
        <w:rPr>
          <w:rFonts w:ascii="Times New Roman" w:hAnsi="Times New Roman" w:cs="Times New Roman"/>
          <w:sz w:val="24"/>
          <w:szCs w:val="24"/>
        </w:rPr>
        <w:lastRenderedPageBreak/>
        <w:t>R</w:t>
      </w:r>
      <w:r w:rsidR="00AE1E94" w:rsidRPr="00693882">
        <w:rPr>
          <w:rFonts w:ascii="Times New Roman" w:hAnsi="Times New Roman" w:cs="Times New Roman"/>
          <w:sz w:val="24"/>
          <w:szCs w:val="24"/>
        </w:rPr>
        <w:t xml:space="preserve">ashodi iz izvora 52 u </w:t>
      </w:r>
      <w:r w:rsidR="00B41017">
        <w:rPr>
          <w:rFonts w:ascii="Times New Roman" w:hAnsi="Times New Roman" w:cs="Times New Roman"/>
          <w:sz w:val="24"/>
          <w:szCs w:val="24"/>
        </w:rPr>
        <w:t xml:space="preserve">razdoblju </w:t>
      </w:r>
      <w:r w:rsidR="00AE1E94" w:rsidRPr="00693882">
        <w:rPr>
          <w:rFonts w:ascii="Times New Roman" w:hAnsi="Times New Roman" w:cs="Times New Roman"/>
          <w:sz w:val="24"/>
          <w:szCs w:val="24"/>
        </w:rPr>
        <w:t>202</w:t>
      </w:r>
      <w:r w:rsidR="00A96766">
        <w:rPr>
          <w:rFonts w:ascii="Times New Roman" w:hAnsi="Times New Roman" w:cs="Times New Roman"/>
          <w:sz w:val="24"/>
          <w:szCs w:val="24"/>
        </w:rPr>
        <w:t>5</w:t>
      </w:r>
      <w:r w:rsidR="00AE1E94" w:rsidRPr="00693882">
        <w:rPr>
          <w:rFonts w:ascii="Times New Roman" w:hAnsi="Times New Roman" w:cs="Times New Roman"/>
          <w:sz w:val="24"/>
          <w:szCs w:val="24"/>
        </w:rPr>
        <w:t>.</w:t>
      </w:r>
      <w:r w:rsidR="00A96766">
        <w:rPr>
          <w:rFonts w:ascii="Times New Roman" w:hAnsi="Times New Roman" w:cs="Times New Roman"/>
          <w:sz w:val="24"/>
          <w:szCs w:val="24"/>
        </w:rPr>
        <w:t>-2027</w:t>
      </w:r>
      <w:r w:rsidR="00B41017">
        <w:rPr>
          <w:rFonts w:ascii="Times New Roman" w:hAnsi="Times New Roman" w:cs="Times New Roman"/>
          <w:sz w:val="24"/>
          <w:szCs w:val="24"/>
        </w:rPr>
        <w:t>.</w:t>
      </w:r>
      <w:r w:rsidR="00AE1E94" w:rsidRPr="00693882">
        <w:rPr>
          <w:rFonts w:ascii="Times New Roman" w:hAnsi="Times New Roman" w:cs="Times New Roman"/>
          <w:sz w:val="24"/>
          <w:szCs w:val="24"/>
        </w:rPr>
        <w:t xml:space="preserve"> god. na ovoj aktivnosti </w:t>
      </w:r>
      <w:r w:rsidR="00B41017">
        <w:rPr>
          <w:rFonts w:ascii="Times New Roman" w:hAnsi="Times New Roman" w:cs="Times New Roman"/>
          <w:sz w:val="24"/>
          <w:szCs w:val="24"/>
        </w:rPr>
        <w:t>s</w:t>
      </w:r>
      <w:r w:rsidR="00AE1E94" w:rsidRPr="00693882">
        <w:rPr>
          <w:rFonts w:ascii="Times New Roman" w:hAnsi="Times New Roman" w:cs="Times New Roman"/>
          <w:sz w:val="24"/>
          <w:szCs w:val="24"/>
        </w:rPr>
        <w:t>manj</w:t>
      </w:r>
      <w:r w:rsidR="00B41017">
        <w:rPr>
          <w:rFonts w:ascii="Times New Roman" w:hAnsi="Times New Roman" w:cs="Times New Roman"/>
          <w:sz w:val="24"/>
          <w:szCs w:val="24"/>
        </w:rPr>
        <w:t>uju</w:t>
      </w:r>
      <w:r w:rsidR="00AE1E94" w:rsidRPr="00693882">
        <w:rPr>
          <w:rFonts w:ascii="Times New Roman" w:hAnsi="Times New Roman" w:cs="Times New Roman"/>
          <w:sz w:val="24"/>
          <w:szCs w:val="24"/>
        </w:rPr>
        <w:t xml:space="preserve"> s</w:t>
      </w:r>
      <w:r w:rsidR="00B41017">
        <w:rPr>
          <w:rFonts w:ascii="Times New Roman" w:hAnsi="Times New Roman" w:cs="Times New Roman"/>
          <w:sz w:val="24"/>
          <w:szCs w:val="24"/>
        </w:rPr>
        <w:t>e</w:t>
      </w:r>
      <w:r w:rsidR="00AE1E94" w:rsidRPr="00693882">
        <w:rPr>
          <w:rFonts w:ascii="Times New Roman" w:hAnsi="Times New Roman" w:cs="Times New Roman"/>
          <w:sz w:val="24"/>
          <w:szCs w:val="24"/>
        </w:rPr>
        <w:t xml:space="preserve"> </w:t>
      </w:r>
      <w:r w:rsidR="00B41017">
        <w:rPr>
          <w:rFonts w:ascii="Times New Roman" w:hAnsi="Times New Roman" w:cs="Times New Roman"/>
          <w:sz w:val="24"/>
          <w:szCs w:val="24"/>
        </w:rPr>
        <w:t>zbog okončanja projekata</w:t>
      </w:r>
      <w:r w:rsidR="00AE1E94" w:rsidRPr="00693882">
        <w:rPr>
          <w:rFonts w:ascii="Times New Roman" w:hAnsi="Times New Roman" w:cs="Times New Roman"/>
          <w:sz w:val="24"/>
          <w:szCs w:val="24"/>
        </w:rPr>
        <w:t xml:space="preserve"> Hrvatske zaklade za znanost. </w:t>
      </w:r>
    </w:p>
    <w:p w:rsidR="00D459B2" w:rsidRDefault="00D459B2"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Izračun financijskog plana:</w:t>
      </w:r>
      <w:r w:rsidRPr="00D459B2">
        <w:rPr>
          <w:rFonts w:ascii="Times New Roman" w:hAnsi="Times New Roman" w:cs="Times New Roman"/>
          <w:sz w:val="24"/>
          <w:szCs w:val="24"/>
        </w:rPr>
        <w:t xml:space="preserve"> </w:t>
      </w:r>
    </w:p>
    <w:p w:rsidR="00AE1E94" w:rsidRDefault="00D459B2"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Vlastitim prihodima pokrivaju se troškovi plaća za izvođenje cjeloživotnih programa</w:t>
      </w:r>
      <w:r w:rsidR="00A96766">
        <w:rPr>
          <w:rFonts w:ascii="Times New Roman" w:hAnsi="Times New Roman" w:cs="Times New Roman"/>
          <w:sz w:val="24"/>
          <w:szCs w:val="24"/>
        </w:rPr>
        <w:t>-tečajeva</w:t>
      </w:r>
      <w:r>
        <w:rPr>
          <w:rFonts w:ascii="Times New Roman" w:hAnsi="Times New Roman" w:cs="Times New Roman"/>
          <w:sz w:val="24"/>
          <w:szCs w:val="24"/>
        </w:rPr>
        <w:t>, materijalni rashodi za provedbu stručnih projekata</w:t>
      </w:r>
      <w:r w:rsidR="00503946">
        <w:rPr>
          <w:rFonts w:ascii="Times New Roman" w:hAnsi="Times New Roman" w:cs="Times New Roman"/>
          <w:sz w:val="24"/>
          <w:szCs w:val="24"/>
        </w:rPr>
        <w:t xml:space="preserve"> i simpozija, tiskanje knjiga i </w:t>
      </w:r>
      <w:r w:rsidR="0081326A">
        <w:rPr>
          <w:rFonts w:ascii="Times New Roman" w:hAnsi="Times New Roman" w:cs="Times New Roman"/>
          <w:sz w:val="24"/>
          <w:szCs w:val="24"/>
        </w:rPr>
        <w:t xml:space="preserve">znanstvenog </w:t>
      </w:r>
      <w:r w:rsidR="00503946">
        <w:rPr>
          <w:rFonts w:ascii="Times New Roman" w:hAnsi="Times New Roman" w:cs="Times New Roman"/>
          <w:sz w:val="24"/>
          <w:szCs w:val="24"/>
        </w:rPr>
        <w:t xml:space="preserve">časopisa, </w:t>
      </w:r>
      <w:r w:rsidR="0081326A">
        <w:rPr>
          <w:rFonts w:ascii="Times New Roman" w:hAnsi="Times New Roman" w:cs="Times New Roman"/>
          <w:sz w:val="24"/>
          <w:szCs w:val="24"/>
        </w:rPr>
        <w:t>izdvajanje 3% sredstava ostvarenih na tržištu u godišnji sveučilišni proračun prema čl.</w:t>
      </w:r>
      <w:r w:rsidR="006B408A">
        <w:rPr>
          <w:rFonts w:ascii="Times New Roman" w:hAnsi="Times New Roman" w:cs="Times New Roman"/>
          <w:sz w:val="24"/>
          <w:szCs w:val="24"/>
        </w:rPr>
        <w:t xml:space="preserve"> </w:t>
      </w:r>
      <w:r w:rsidR="0081326A">
        <w:rPr>
          <w:rFonts w:ascii="Times New Roman" w:hAnsi="Times New Roman" w:cs="Times New Roman"/>
          <w:sz w:val="24"/>
          <w:szCs w:val="24"/>
        </w:rPr>
        <w:t>95. st.</w:t>
      </w:r>
      <w:r w:rsidR="006B408A">
        <w:rPr>
          <w:rFonts w:ascii="Times New Roman" w:hAnsi="Times New Roman" w:cs="Times New Roman"/>
          <w:sz w:val="24"/>
          <w:szCs w:val="24"/>
        </w:rPr>
        <w:t xml:space="preserve"> </w:t>
      </w:r>
      <w:r w:rsidR="0081326A">
        <w:rPr>
          <w:rFonts w:ascii="Times New Roman" w:hAnsi="Times New Roman" w:cs="Times New Roman"/>
          <w:sz w:val="24"/>
          <w:szCs w:val="24"/>
        </w:rPr>
        <w:t>1</w:t>
      </w:r>
      <w:r w:rsidR="006B408A">
        <w:rPr>
          <w:rFonts w:ascii="Times New Roman" w:hAnsi="Times New Roman" w:cs="Times New Roman"/>
          <w:sz w:val="24"/>
          <w:szCs w:val="24"/>
        </w:rPr>
        <w:t>.</w:t>
      </w:r>
      <w:r w:rsidR="0081326A">
        <w:rPr>
          <w:rFonts w:ascii="Times New Roman" w:hAnsi="Times New Roman" w:cs="Times New Roman"/>
          <w:sz w:val="24"/>
          <w:szCs w:val="24"/>
        </w:rPr>
        <w:t xml:space="preserve"> Statuta Sveučilišta u Rijeci i 1% sredstava prema Odluci Senata SuRi sa 74. Sjednice održane 25.10.2022. </w:t>
      </w:r>
      <w:r w:rsidR="006B408A">
        <w:rPr>
          <w:rFonts w:ascii="Times New Roman" w:hAnsi="Times New Roman" w:cs="Times New Roman"/>
          <w:sz w:val="24"/>
          <w:szCs w:val="24"/>
        </w:rPr>
        <w:t>Prihodima za posebne namjene pokrivaju se troškovi plaća i naknada zaposlenima, materijalni rashodi, investicijsko održavanje, nabava nastavne i znanstvene opreme za obavljanje temeljne djelatnosti Fakulteta</w:t>
      </w:r>
      <w:r w:rsidR="006B408A" w:rsidRPr="006B408A">
        <w:rPr>
          <w:rFonts w:ascii="Times New Roman" w:hAnsi="Times New Roman" w:cs="Times New Roman"/>
          <w:sz w:val="24"/>
          <w:szCs w:val="24"/>
        </w:rPr>
        <w:t xml:space="preserve"> </w:t>
      </w:r>
      <w:r w:rsidR="006B408A">
        <w:rPr>
          <w:rFonts w:ascii="Times New Roman" w:hAnsi="Times New Roman" w:cs="Times New Roman"/>
          <w:sz w:val="24"/>
          <w:szCs w:val="24"/>
        </w:rPr>
        <w:t>kao i izdvajanje 3% + 1% sredstava od školarina u godišnji sveučilišni proračun.</w:t>
      </w:r>
    </w:p>
    <w:p w:rsidR="006B408A" w:rsidRDefault="006B408A"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Prihodima </w:t>
      </w:r>
      <w:r w:rsidR="008B4726">
        <w:rPr>
          <w:rFonts w:ascii="Times New Roman" w:hAnsi="Times New Roman" w:cs="Times New Roman"/>
          <w:sz w:val="24"/>
          <w:szCs w:val="24"/>
        </w:rPr>
        <w:t>od ostalih pomoći planirani su troškovi plaća doktoranada Hrvatske zaklade za znanost,  materijalni troškovi i nabava opreme za realizaciju HRZZ projekata, realizaciju studentskih projekata i sl.</w:t>
      </w:r>
    </w:p>
    <w:p w:rsidR="008B4726" w:rsidRDefault="008B4726"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Prihodima od donacija planiraju se pokriti materi</w:t>
      </w:r>
      <w:r w:rsidR="00C30E47">
        <w:rPr>
          <w:rFonts w:ascii="Times New Roman" w:hAnsi="Times New Roman" w:cs="Times New Roman"/>
          <w:sz w:val="24"/>
          <w:szCs w:val="24"/>
        </w:rPr>
        <w:t>j</w:t>
      </w:r>
      <w:r>
        <w:rPr>
          <w:rFonts w:ascii="Times New Roman" w:hAnsi="Times New Roman" w:cs="Times New Roman"/>
          <w:sz w:val="24"/>
          <w:szCs w:val="24"/>
        </w:rPr>
        <w:t>al i sirovine, naknade troškova osobama izvan radnog odnosa te znanstvena laboratorijska oprema.</w:t>
      </w:r>
    </w:p>
    <w:p w:rsidR="00D459B2" w:rsidRDefault="00D459B2" w:rsidP="00AE1E94">
      <w:pPr>
        <w:spacing w:line="276" w:lineRule="auto"/>
        <w:jc w:val="both"/>
        <w:rPr>
          <w:rFonts w:ascii="Times New Roman" w:hAnsi="Times New Roman" w:cs="Times New Roman"/>
          <w:sz w:val="24"/>
          <w:szCs w:val="24"/>
        </w:rPr>
      </w:pPr>
    </w:p>
    <w:p w:rsidR="00AE1E94" w:rsidRDefault="00AE1E94" w:rsidP="00AE1E94">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highlight w:val="lightGray"/>
        </w:rPr>
        <w:t>Aktivnost 679072</w:t>
      </w:r>
      <w:r w:rsidRPr="00693882">
        <w:rPr>
          <w:rFonts w:ascii="Times New Roman" w:hAnsi="Times New Roman" w:cs="Times New Roman"/>
          <w:b/>
          <w:sz w:val="24"/>
          <w:szCs w:val="24"/>
        </w:rPr>
        <w:t xml:space="preserve"> - EU </w:t>
      </w:r>
      <w:r w:rsidR="00367097">
        <w:rPr>
          <w:rFonts w:ascii="Times New Roman" w:hAnsi="Times New Roman" w:cs="Times New Roman"/>
          <w:b/>
          <w:sz w:val="24"/>
          <w:szCs w:val="24"/>
        </w:rPr>
        <w:t>projekti Sveučilišta u Rijeci (</w:t>
      </w:r>
      <w:r w:rsidRPr="00693882">
        <w:rPr>
          <w:rFonts w:ascii="Times New Roman" w:hAnsi="Times New Roman" w:cs="Times New Roman"/>
          <w:b/>
          <w:sz w:val="24"/>
          <w:szCs w:val="24"/>
        </w:rPr>
        <w:t>iz evidencijskih prihoda</w:t>
      </w:r>
      <w:r w:rsidR="00367097">
        <w:rPr>
          <w:rFonts w:ascii="Times New Roman" w:hAnsi="Times New Roman" w:cs="Times New Roman"/>
          <w:b/>
          <w:sz w:val="24"/>
          <w:szCs w:val="24"/>
        </w:rPr>
        <w:t>)</w:t>
      </w:r>
      <w:r w:rsidRPr="00693882">
        <w:rPr>
          <w:rFonts w:ascii="Times New Roman" w:hAnsi="Times New Roman" w:cs="Times New Roman"/>
          <w:b/>
          <w:sz w:val="24"/>
          <w:szCs w:val="24"/>
        </w:rPr>
        <w:t xml:space="preserve">  </w:t>
      </w:r>
    </w:p>
    <w:p w:rsidR="00B41017" w:rsidRPr="00161289" w:rsidRDefault="00B41017" w:rsidP="00B41017">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rsidR="00B41017" w:rsidRPr="00E32762" w:rsidRDefault="00B41017" w:rsidP="00B41017">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rsidR="00B41017" w:rsidRPr="00693882" w:rsidRDefault="00B41017" w:rsidP="00B41017">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rsidR="00B41017" w:rsidRPr="00693882" w:rsidRDefault="00B41017" w:rsidP="00B4101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rsidR="00B41017" w:rsidRPr="00693882" w:rsidRDefault="00B41017" w:rsidP="00B41017">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rsidR="00B41017" w:rsidRDefault="00B41017" w:rsidP="00B41017">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rsidR="00B41017" w:rsidRPr="00693882" w:rsidRDefault="00B41017" w:rsidP="00B41017">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sidR="003B30AB">
        <w:rPr>
          <w:rFonts w:ascii="Times New Roman" w:hAnsi="Times New Roman" w:cs="Times New Roman"/>
          <w:sz w:val="24"/>
          <w:szCs w:val="24"/>
        </w:rPr>
        <w:t>5</w:t>
      </w:r>
      <w:r w:rsidRPr="00693882">
        <w:rPr>
          <w:rFonts w:ascii="Times New Roman" w:hAnsi="Times New Roman" w:cs="Times New Roman"/>
          <w:sz w:val="24"/>
          <w:szCs w:val="24"/>
        </w:rPr>
        <w:t>.-202</w:t>
      </w:r>
      <w:r w:rsidR="003B30AB">
        <w:rPr>
          <w:rFonts w:ascii="Times New Roman" w:hAnsi="Times New Roman" w:cs="Times New Roman"/>
          <w:sz w:val="24"/>
          <w:szCs w:val="24"/>
        </w:rPr>
        <w:t>7</w:t>
      </w:r>
      <w:r>
        <w:rPr>
          <w:rFonts w:ascii="Times New Roman" w:hAnsi="Times New Roman" w:cs="Times New Roman"/>
          <w:sz w:val="24"/>
          <w:szCs w:val="24"/>
        </w:rPr>
        <w:t xml:space="preserve">. </w:t>
      </w:r>
      <w:r w:rsidRPr="00693882">
        <w:rPr>
          <w:rFonts w:ascii="Times New Roman" w:hAnsi="Times New Roman" w:cs="Times New Roman"/>
          <w:sz w:val="24"/>
          <w:szCs w:val="24"/>
        </w:rPr>
        <w:t xml:space="preserve">Ministarstva financija, </w:t>
      </w:r>
    </w:p>
    <w:p w:rsidR="00B41017" w:rsidRDefault="00B41017" w:rsidP="00B41017">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w:t>
      </w:r>
      <w:r w:rsidR="003B30AB">
        <w:rPr>
          <w:rFonts w:ascii="Times New Roman" w:hAnsi="Times New Roman" w:cs="Times New Roman"/>
          <w:sz w:val="24"/>
          <w:szCs w:val="24"/>
        </w:rPr>
        <w:t>5</w:t>
      </w:r>
      <w:r>
        <w:rPr>
          <w:rFonts w:ascii="Times New Roman" w:hAnsi="Times New Roman" w:cs="Times New Roman"/>
          <w:sz w:val="24"/>
          <w:szCs w:val="24"/>
        </w:rPr>
        <w:t>.-202</w:t>
      </w:r>
      <w:r w:rsidR="003B30AB">
        <w:rPr>
          <w:rFonts w:ascii="Times New Roman" w:hAnsi="Times New Roman" w:cs="Times New Roman"/>
          <w:sz w:val="24"/>
          <w:szCs w:val="24"/>
        </w:rPr>
        <w:t>7</w:t>
      </w:r>
      <w:r w:rsidRPr="00693882">
        <w:rPr>
          <w:rFonts w:ascii="Times New Roman" w:hAnsi="Times New Roman" w:cs="Times New Roman"/>
          <w:sz w:val="24"/>
          <w:szCs w:val="24"/>
        </w:rPr>
        <w:t>.</w:t>
      </w:r>
    </w:p>
    <w:p w:rsidR="00B41017" w:rsidRDefault="00B41017" w:rsidP="00B41017">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sidR="004D2CEA">
        <w:rPr>
          <w:rFonts w:ascii="Times New Roman" w:hAnsi="Times New Roman" w:cs="Times New Roman"/>
          <w:sz w:val="24"/>
          <w:szCs w:val="24"/>
        </w:rPr>
        <w:t xml:space="preserve"> za razdoblje 202</w:t>
      </w:r>
      <w:r w:rsidR="003B30AB">
        <w:rPr>
          <w:rFonts w:ascii="Times New Roman" w:hAnsi="Times New Roman" w:cs="Times New Roman"/>
          <w:sz w:val="24"/>
          <w:szCs w:val="24"/>
        </w:rPr>
        <w:t>5</w:t>
      </w:r>
      <w:r w:rsidR="004D2CEA">
        <w:rPr>
          <w:rFonts w:ascii="Times New Roman" w:hAnsi="Times New Roman" w:cs="Times New Roman"/>
          <w:sz w:val="24"/>
          <w:szCs w:val="24"/>
        </w:rPr>
        <w:t>.-202</w:t>
      </w:r>
      <w:r w:rsidR="003B30AB">
        <w:rPr>
          <w:rFonts w:ascii="Times New Roman" w:hAnsi="Times New Roman" w:cs="Times New Roman"/>
          <w:sz w:val="24"/>
          <w:szCs w:val="24"/>
        </w:rPr>
        <w:t>7</w:t>
      </w:r>
      <w:r w:rsidR="004D2CEA">
        <w:rPr>
          <w:rFonts w:ascii="Times New Roman" w:hAnsi="Times New Roman" w:cs="Times New Roman"/>
          <w:sz w:val="24"/>
          <w:szCs w:val="24"/>
        </w:rPr>
        <w:t>.</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w:t>
      </w:r>
    </w:p>
    <w:p w:rsidR="004D2CEA" w:rsidRDefault="004D2CEA" w:rsidP="00B41017">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Sporazumi o Erasmus+, Interreg, </w:t>
      </w:r>
      <w:r w:rsidR="00367097">
        <w:rPr>
          <w:rFonts w:ascii="Times New Roman" w:hAnsi="Times New Roman" w:cs="Times New Roman"/>
          <w:sz w:val="24"/>
          <w:szCs w:val="24"/>
        </w:rPr>
        <w:t xml:space="preserve">Horizon, </w:t>
      </w:r>
      <w:r>
        <w:rPr>
          <w:rFonts w:ascii="Times New Roman" w:hAnsi="Times New Roman" w:cs="Times New Roman"/>
          <w:sz w:val="24"/>
          <w:szCs w:val="24"/>
        </w:rPr>
        <w:t>HKO, IRI-2 i dr. projektima financiranim iz EU sredstava</w:t>
      </w:r>
    </w:p>
    <w:p w:rsidR="00286000" w:rsidRPr="00693882" w:rsidRDefault="00286000" w:rsidP="00286000">
      <w:pPr>
        <w:spacing w:after="0" w:line="276" w:lineRule="auto"/>
        <w:ind w:left="720"/>
        <w:jc w:val="both"/>
        <w:rPr>
          <w:rFonts w:ascii="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408"/>
      </w:tblGrid>
      <w:tr w:rsidR="004D2CEA" w:rsidRPr="00693882" w:rsidTr="003F49DC">
        <w:tc>
          <w:tcPr>
            <w:tcW w:w="1407" w:type="dxa"/>
            <w:shd w:val="clear" w:color="auto" w:fill="auto"/>
          </w:tcPr>
          <w:p w:rsidR="004D2CEA" w:rsidRPr="00693882" w:rsidRDefault="004D2CEA" w:rsidP="003F49DC">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rsidR="004D2CEA" w:rsidRPr="00693882" w:rsidRDefault="003B30AB"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2023</w:t>
            </w:r>
            <w:r w:rsidR="00367097">
              <w:rPr>
                <w:rFonts w:ascii="Times New Roman" w:hAnsi="Times New Roman" w:cs="Times New Roman"/>
                <w:sz w:val="24"/>
                <w:szCs w:val="24"/>
              </w:rPr>
              <w:t>. EUR</w:t>
            </w:r>
          </w:p>
        </w:tc>
        <w:tc>
          <w:tcPr>
            <w:tcW w:w="1408" w:type="dxa"/>
          </w:tcPr>
          <w:p w:rsidR="004D2CEA" w:rsidRPr="00693882" w:rsidRDefault="003B30AB" w:rsidP="0036709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2024</w:t>
            </w:r>
            <w:r w:rsidR="004D2CEA">
              <w:rPr>
                <w:rFonts w:ascii="Times New Roman" w:hAnsi="Times New Roman" w:cs="Times New Roman"/>
                <w:sz w:val="24"/>
                <w:szCs w:val="24"/>
              </w:rPr>
              <w:t>. EUR</w:t>
            </w:r>
          </w:p>
        </w:tc>
        <w:tc>
          <w:tcPr>
            <w:tcW w:w="1408" w:type="dxa"/>
            <w:shd w:val="clear" w:color="auto" w:fill="auto"/>
          </w:tcPr>
          <w:p w:rsidR="004D2CEA" w:rsidRPr="00693882" w:rsidRDefault="004D2CEA" w:rsidP="003F49DC">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sidR="003B30AB">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4D2CEA" w:rsidRPr="00693882" w:rsidRDefault="004D2CEA" w:rsidP="0036709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w:t>
            </w:r>
            <w:r w:rsidR="003B30AB">
              <w:rPr>
                <w:rFonts w:ascii="Times New Roman" w:hAnsi="Times New Roman" w:cs="Times New Roman"/>
                <w:sz w:val="24"/>
                <w:szCs w:val="24"/>
              </w:rPr>
              <w:t>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4D2CEA" w:rsidRPr="00693882" w:rsidRDefault="004D2CEA"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r w:rsidR="003B30AB">
              <w:rPr>
                <w:rFonts w:ascii="Times New Roman" w:hAnsi="Times New Roman" w:cs="Times New Roman"/>
                <w:sz w:val="24"/>
                <w:szCs w:val="24"/>
              </w:rPr>
              <w:t>lan 2027</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4D2CEA" w:rsidRPr="00693882" w:rsidRDefault="003B30AB"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25./24</w:t>
            </w:r>
            <w:r w:rsidR="004D2CEA" w:rsidRPr="00693882">
              <w:rPr>
                <w:rFonts w:ascii="Times New Roman" w:hAnsi="Times New Roman" w:cs="Times New Roman"/>
                <w:sz w:val="24"/>
                <w:szCs w:val="24"/>
              </w:rPr>
              <w:t>.</w:t>
            </w:r>
          </w:p>
        </w:tc>
      </w:tr>
      <w:tr w:rsidR="004D2CEA" w:rsidRPr="00693882" w:rsidTr="003F49DC">
        <w:tc>
          <w:tcPr>
            <w:tcW w:w="1407" w:type="dxa"/>
            <w:shd w:val="clear" w:color="auto" w:fill="auto"/>
          </w:tcPr>
          <w:p w:rsidR="004D2CEA" w:rsidRPr="00693882" w:rsidRDefault="004D2CEA" w:rsidP="003F49DC">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1407" w:type="dxa"/>
            <w:shd w:val="clear" w:color="auto" w:fill="auto"/>
          </w:tcPr>
          <w:p w:rsidR="004D2CEA" w:rsidRPr="00693882" w:rsidRDefault="003B30AB" w:rsidP="00286000">
            <w:pPr>
              <w:spacing w:line="276" w:lineRule="auto"/>
              <w:jc w:val="center"/>
              <w:rPr>
                <w:rFonts w:ascii="Times New Roman" w:hAnsi="Times New Roman" w:cs="Times New Roman"/>
                <w:sz w:val="24"/>
                <w:szCs w:val="24"/>
              </w:rPr>
            </w:pPr>
            <w:r>
              <w:rPr>
                <w:rFonts w:ascii="Times New Roman" w:hAnsi="Times New Roman" w:cs="Times New Roman"/>
                <w:sz w:val="24"/>
                <w:szCs w:val="24"/>
              </w:rPr>
              <w:t>531.367</w:t>
            </w:r>
          </w:p>
        </w:tc>
        <w:tc>
          <w:tcPr>
            <w:tcW w:w="1408" w:type="dxa"/>
          </w:tcPr>
          <w:p w:rsidR="004D2CEA" w:rsidRPr="00693882" w:rsidRDefault="003B30AB" w:rsidP="008B4726">
            <w:pPr>
              <w:spacing w:line="276" w:lineRule="auto"/>
              <w:jc w:val="center"/>
              <w:rPr>
                <w:rFonts w:ascii="Times New Roman" w:hAnsi="Times New Roman" w:cs="Times New Roman"/>
                <w:sz w:val="24"/>
                <w:szCs w:val="24"/>
              </w:rPr>
            </w:pPr>
            <w:r>
              <w:rPr>
                <w:rFonts w:ascii="Times New Roman" w:hAnsi="Times New Roman" w:cs="Times New Roman"/>
                <w:sz w:val="24"/>
                <w:szCs w:val="24"/>
              </w:rPr>
              <w:t>259.779</w:t>
            </w:r>
          </w:p>
        </w:tc>
        <w:tc>
          <w:tcPr>
            <w:tcW w:w="1408" w:type="dxa"/>
            <w:shd w:val="clear" w:color="auto" w:fill="auto"/>
          </w:tcPr>
          <w:p w:rsidR="004D2CEA" w:rsidRPr="00693882" w:rsidRDefault="003B30AB" w:rsidP="008B4726">
            <w:pPr>
              <w:spacing w:line="276" w:lineRule="auto"/>
              <w:jc w:val="center"/>
              <w:rPr>
                <w:rFonts w:ascii="Times New Roman" w:hAnsi="Times New Roman" w:cs="Times New Roman"/>
                <w:sz w:val="24"/>
                <w:szCs w:val="24"/>
              </w:rPr>
            </w:pPr>
            <w:r>
              <w:rPr>
                <w:rFonts w:ascii="Times New Roman" w:hAnsi="Times New Roman" w:cs="Times New Roman"/>
                <w:sz w:val="24"/>
                <w:szCs w:val="24"/>
              </w:rPr>
              <w:t>6.563.736</w:t>
            </w:r>
          </w:p>
        </w:tc>
        <w:tc>
          <w:tcPr>
            <w:tcW w:w="1408" w:type="dxa"/>
            <w:shd w:val="clear" w:color="auto" w:fill="auto"/>
          </w:tcPr>
          <w:p w:rsidR="004D2CEA" w:rsidRPr="00693882" w:rsidRDefault="003B30AB"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508.967</w:t>
            </w:r>
          </w:p>
        </w:tc>
        <w:tc>
          <w:tcPr>
            <w:tcW w:w="1408" w:type="dxa"/>
            <w:shd w:val="clear" w:color="auto" w:fill="auto"/>
          </w:tcPr>
          <w:p w:rsidR="004D2CEA" w:rsidRPr="00693882" w:rsidRDefault="003B30AB" w:rsidP="008B4726">
            <w:pPr>
              <w:spacing w:line="276" w:lineRule="auto"/>
              <w:jc w:val="center"/>
              <w:rPr>
                <w:rFonts w:ascii="Times New Roman" w:hAnsi="Times New Roman" w:cs="Times New Roman"/>
                <w:sz w:val="24"/>
                <w:szCs w:val="24"/>
              </w:rPr>
            </w:pPr>
            <w:r>
              <w:rPr>
                <w:rFonts w:ascii="Times New Roman" w:hAnsi="Times New Roman" w:cs="Times New Roman"/>
                <w:sz w:val="24"/>
                <w:szCs w:val="24"/>
              </w:rPr>
              <w:t>151.363</w:t>
            </w:r>
          </w:p>
        </w:tc>
        <w:tc>
          <w:tcPr>
            <w:tcW w:w="1408" w:type="dxa"/>
            <w:shd w:val="clear" w:color="auto" w:fill="auto"/>
          </w:tcPr>
          <w:p w:rsidR="004D2CEA" w:rsidRPr="00693882" w:rsidRDefault="003B30AB"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2526,66</w:t>
            </w:r>
          </w:p>
        </w:tc>
      </w:tr>
    </w:tbl>
    <w:p w:rsidR="00B41017" w:rsidRDefault="00B41017" w:rsidP="00AE1E94">
      <w:pPr>
        <w:spacing w:line="276" w:lineRule="auto"/>
        <w:jc w:val="both"/>
        <w:rPr>
          <w:rFonts w:ascii="Times New Roman" w:hAnsi="Times New Roman" w:cs="Times New Roman"/>
          <w:b/>
          <w:sz w:val="24"/>
          <w:szCs w:val="24"/>
        </w:rPr>
      </w:pPr>
    </w:p>
    <w:p w:rsidR="001A1DF8" w:rsidRDefault="00324496" w:rsidP="00B327E6">
      <w:pPr>
        <w:spacing w:line="240" w:lineRule="auto"/>
        <w:ind w:firstLine="360"/>
        <w:jc w:val="both"/>
        <w:rPr>
          <w:rFonts w:ascii="Times New Roman" w:hAnsi="Times New Roman" w:cs="Times New Roman"/>
          <w:sz w:val="24"/>
          <w:szCs w:val="24"/>
        </w:rPr>
      </w:pPr>
      <w:r w:rsidRPr="00324496">
        <w:rPr>
          <w:rFonts w:ascii="Times New Roman" w:hAnsi="Times New Roman" w:cs="Times New Roman"/>
          <w:sz w:val="24"/>
          <w:szCs w:val="24"/>
        </w:rPr>
        <w:lastRenderedPageBreak/>
        <w:t xml:space="preserve">Ova aktivnost </w:t>
      </w:r>
      <w:r w:rsidR="00CF5928">
        <w:rPr>
          <w:rFonts w:ascii="Times New Roman" w:hAnsi="Times New Roman" w:cs="Times New Roman"/>
          <w:sz w:val="24"/>
          <w:szCs w:val="24"/>
        </w:rPr>
        <w:t>u 2025. godini obuhvaća troškove 20</w:t>
      </w:r>
      <w:r>
        <w:rPr>
          <w:rFonts w:ascii="Times New Roman" w:hAnsi="Times New Roman" w:cs="Times New Roman"/>
          <w:sz w:val="24"/>
          <w:szCs w:val="24"/>
        </w:rPr>
        <w:t xml:space="preserve"> aktivnih EU podprojekata</w:t>
      </w:r>
      <w:r w:rsidR="00CF5928">
        <w:rPr>
          <w:rFonts w:ascii="Times New Roman" w:hAnsi="Times New Roman" w:cs="Times New Roman"/>
          <w:sz w:val="24"/>
          <w:szCs w:val="24"/>
        </w:rPr>
        <w:t>.</w:t>
      </w:r>
      <w:r w:rsidR="00B327E6">
        <w:rPr>
          <w:rFonts w:ascii="Times New Roman" w:hAnsi="Times New Roman" w:cs="Times New Roman"/>
          <w:sz w:val="24"/>
          <w:szCs w:val="24"/>
        </w:rPr>
        <w:t xml:space="preserve"> U</w:t>
      </w:r>
      <w:r>
        <w:rPr>
          <w:rFonts w:ascii="Times New Roman" w:hAnsi="Times New Roman" w:cs="Times New Roman"/>
          <w:sz w:val="24"/>
          <w:szCs w:val="24"/>
        </w:rPr>
        <w:t xml:space="preserve"> tijeku je </w:t>
      </w:r>
      <w:r w:rsidR="00CF5928">
        <w:rPr>
          <w:rFonts w:ascii="Times New Roman" w:hAnsi="Times New Roman" w:cs="Times New Roman"/>
          <w:sz w:val="24"/>
          <w:szCs w:val="24"/>
        </w:rPr>
        <w:t xml:space="preserve">evaluacija i </w:t>
      </w:r>
      <w:r>
        <w:rPr>
          <w:rFonts w:ascii="Times New Roman" w:hAnsi="Times New Roman" w:cs="Times New Roman"/>
          <w:sz w:val="24"/>
          <w:szCs w:val="24"/>
        </w:rPr>
        <w:t>sklapanje nekoliko novih ugovora koji nisu mogli biti obuhvaćeni ovim financijskim planom zbog nedostatka dokumentacije i obavijesti o prijenosima sredstava glavnog partnera.</w:t>
      </w:r>
      <w:r w:rsidR="004079B8">
        <w:rPr>
          <w:rFonts w:ascii="Times New Roman" w:hAnsi="Times New Roman" w:cs="Times New Roman"/>
          <w:sz w:val="24"/>
          <w:szCs w:val="24"/>
        </w:rPr>
        <w:t xml:space="preserve"> </w:t>
      </w:r>
    </w:p>
    <w:p w:rsidR="00324496" w:rsidRPr="00324496" w:rsidRDefault="001A1DF8"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Izračun financijskog plana temelji se na planskim stavkama EU podprojekata skladno sklopljenim ugovorima i dostavljenoj dokumentaciji voditelja projekta.</w:t>
      </w: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51</w:t>
      </w:r>
      <w:r w:rsidRPr="00693882">
        <w:rPr>
          <w:rFonts w:ascii="Times New Roman" w:hAnsi="Times New Roman" w:cs="Times New Roman"/>
          <w:sz w:val="24"/>
          <w:szCs w:val="24"/>
        </w:rPr>
        <w:t xml:space="preserve"> Pomoći EU - financijski plan 202</w:t>
      </w:r>
      <w:r w:rsidR="00CF5928">
        <w:rPr>
          <w:rFonts w:ascii="Times New Roman" w:hAnsi="Times New Roman" w:cs="Times New Roman"/>
          <w:sz w:val="24"/>
          <w:szCs w:val="24"/>
        </w:rPr>
        <w:t>5</w:t>
      </w:r>
      <w:r w:rsidRPr="00693882">
        <w:rPr>
          <w:rFonts w:ascii="Times New Roman" w:hAnsi="Times New Roman" w:cs="Times New Roman"/>
          <w:sz w:val="24"/>
          <w:szCs w:val="24"/>
        </w:rPr>
        <w:t>.-202</w:t>
      </w:r>
      <w:r w:rsidR="00CF5928">
        <w:rPr>
          <w:rFonts w:ascii="Times New Roman" w:hAnsi="Times New Roman" w:cs="Times New Roman"/>
          <w:sz w:val="24"/>
          <w:szCs w:val="24"/>
        </w:rPr>
        <w:t>7</w:t>
      </w:r>
      <w:r w:rsidRPr="00693882">
        <w:rPr>
          <w:rFonts w:ascii="Times New Roman" w:hAnsi="Times New Roman" w:cs="Times New Roman"/>
          <w:sz w:val="24"/>
          <w:szCs w:val="24"/>
        </w:rPr>
        <w:t>. prikazuje sredstva pomoći od institucija i tijela EU za projekte:</w:t>
      </w:r>
    </w:p>
    <w:p w:rsidR="00AE1E94" w:rsidRDefault="00AE1E94" w:rsidP="00CF5928">
      <w:pPr>
        <w:spacing w:line="276" w:lineRule="auto"/>
        <w:jc w:val="both"/>
        <w:rPr>
          <w:rFonts w:ascii="Times New Roman" w:hAnsi="Times New Roman"/>
          <w:sz w:val="24"/>
          <w:szCs w:val="24"/>
        </w:rPr>
      </w:pPr>
      <w:r w:rsidRPr="00693882">
        <w:rPr>
          <w:rFonts w:ascii="Times New Roman" w:hAnsi="Times New Roman" w:cs="Times New Roman"/>
          <w:b/>
          <w:sz w:val="24"/>
          <w:szCs w:val="24"/>
        </w:rPr>
        <w:t>1)</w:t>
      </w:r>
      <w:r w:rsidRPr="00693882">
        <w:rPr>
          <w:rFonts w:ascii="Times New Roman" w:hAnsi="Times New Roman" w:cs="Times New Roman"/>
          <w:sz w:val="24"/>
          <w:szCs w:val="24"/>
        </w:rPr>
        <w:t xml:space="preserve"> </w:t>
      </w:r>
      <w:r w:rsidR="001A5788">
        <w:rPr>
          <w:rFonts w:ascii="Times New Roman" w:hAnsi="Times New Roman"/>
          <w:b/>
          <w:sz w:val="24"/>
          <w:szCs w:val="24"/>
        </w:rPr>
        <w:t xml:space="preserve">Erasmus+ BLISS – </w:t>
      </w:r>
      <w:r w:rsidR="001A5788" w:rsidRPr="001A5788">
        <w:rPr>
          <w:rFonts w:ascii="Times New Roman" w:hAnsi="Times New Roman"/>
          <w:sz w:val="24"/>
          <w:szCs w:val="24"/>
        </w:rPr>
        <w:t>Blended</w:t>
      </w:r>
      <w:r w:rsidR="001A5788">
        <w:rPr>
          <w:rFonts w:ascii="Times New Roman" w:hAnsi="Times New Roman"/>
          <w:sz w:val="24"/>
          <w:szCs w:val="24"/>
        </w:rPr>
        <w:t xml:space="preserve"> Learning Implementation for resilient, accessible and efficient higher education, </w:t>
      </w:r>
      <w:r w:rsidR="00B642BB">
        <w:rPr>
          <w:rFonts w:ascii="Times New Roman" w:hAnsi="Times New Roman"/>
          <w:sz w:val="24"/>
          <w:szCs w:val="24"/>
        </w:rPr>
        <w:t xml:space="preserve">projekt br. 2021-1-SE01-KA220-HED-000023166. Glavni partner: KTH Stockholm, Sweden </w:t>
      </w:r>
      <w:r w:rsidR="00B642BB" w:rsidRPr="00693882">
        <w:rPr>
          <w:rFonts w:ascii="Times New Roman" w:hAnsi="Times New Roman"/>
          <w:sz w:val="24"/>
          <w:szCs w:val="24"/>
        </w:rPr>
        <w:t>(uplaćuje sredstva Sveučilištu u Rijeci). Trajanje:</w:t>
      </w:r>
      <w:r w:rsidR="00B642BB">
        <w:rPr>
          <w:rFonts w:ascii="Times New Roman" w:hAnsi="Times New Roman"/>
          <w:sz w:val="24"/>
          <w:szCs w:val="24"/>
        </w:rPr>
        <w:t xml:space="preserve"> 01.02.2022.-31.01.2025. </w:t>
      </w:r>
      <w:r w:rsidR="00C30E47" w:rsidRPr="00C30E47">
        <w:rPr>
          <w:rFonts w:ascii="Times New Roman" w:hAnsi="Times New Roman"/>
          <w:sz w:val="24"/>
          <w:szCs w:val="24"/>
          <w:lang w:val="hr-HR"/>
        </w:rPr>
        <w:t>Glavni cilj projekta BLISS je povećati učinkovitost visokog obrazovanja te u isto vrijeme pružiti široko dostupno i fleksibilnije iskustvo učenja za studente. Navedeno zahtijeva analizu i primjenu koncepta kombiniranog učenja čiji je doprinos dvostruki: prvi obuhvaća oblikovanje i implementaciju specifičnih edukacijskih jedinica koje će biti uključene u nastavne planove i programe inženjerskih usmjerenja dok drugi doprinos podrazumijeva pružanje metodološke potpore za racionalnu implementaciju strategija kombiniranog učenja u nastavnim planovima i programima visokog obrazovanja, s ciljem povećanja učinkovitosti temeljnih obrazovnih sustava, kao i njihove poboljšane pristupačnosti za studente.</w:t>
      </w:r>
      <w:r w:rsidR="00C30E47">
        <w:rPr>
          <w:rFonts w:ascii="Times New Roman" w:hAnsi="Times New Roman"/>
          <w:sz w:val="24"/>
          <w:szCs w:val="24"/>
          <w:lang w:val="hr-HR"/>
        </w:rPr>
        <w:t xml:space="preserve"> </w:t>
      </w:r>
    </w:p>
    <w:p w:rsidR="00971691" w:rsidRDefault="00AB396B" w:rsidP="00C30E47">
      <w:pPr>
        <w:spacing w:line="276" w:lineRule="auto"/>
        <w:jc w:val="both"/>
        <w:rPr>
          <w:rFonts w:ascii="Times New Roman" w:hAnsi="Times New Roman"/>
          <w:sz w:val="24"/>
          <w:szCs w:val="24"/>
        </w:rPr>
      </w:pPr>
      <w:r>
        <w:rPr>
          <w:rFonts w:ascii="Times New Roman" w:hAnsi="Times New Roman"/>
          <w:b/>
          <w:sz w:val="24"/>
          <w:szCs w:val="24"/>
        </w:rPr>
        <w:t>2</w:t>
      </w:r>
      <w:r w:rsidR="00971691" w:rsidRPr="00693882">
        <w:rPr>
          <w:rFonts w:ascii="Times New Roman" w:hAnsi="Times New Roman"/>
          <w:b/>
          <w:sz w:val="24"/>
          <w:szCs w:val="24"/>
        </w:rPr>
        <w:t xml:space="preserve">) </w:t>
      </w:r>
      <w:r w:rsidR="00971691" w:rsidRPr="00693882">
        <w:rPr>
          <w:rFonts w:ascii="Times New Roman" w:hAnsi="Times New Roman"/>
          <w:sz w:val="24"/>
          <w:szCs w:val="24"/>
        </w:rPr>
        <w:t xml:space="preserve"> </w:t>
      </w:r>
      <w:r w:rsidR="00971691">
        <w:rPr>
          <w:rFonts w:ascii="Times New Roman" w:hAnsi="Times New Roman"/>
          <w:b/>
          <w:sz w:val="24"/>
          <w:szCs w:val="24"/>
        </w:rPr>
        <w:t xml:space="preserve">Erasmus+ </w:t>
      </w:r>
      <w:r w:rsidR="009A01C5">
        <w:rPr>
          <w:rFonts w:ascii="Times New Roman" w:hAnsi="Times New Roman"/>
          <w:b/>
          <w:sz w:val="24"/>
          <w:szCs w:val="24"/>
        </w:rPr>
        <w:t>TSAAI</w:t>
      </w:r>
      <w:r w:rsidR="00971691">
        <w:rPr>
          <w:rFonts w:ascii="Times New Roman" w:hAnsi="Times New Roman"/>
          <w:b/>
          <w:sz w:val="24"/>
          <w:szCs w:val="24"/>
        </w:rPr>
        <w:t xml:space="preserve"> – </w:t>
      </w:r>
      <w:r w:rsidR="009A01C5" w:rsidRPr="009A01C5">
        <w:rPr>
          <w:rFonts w:ascii="Times New Roman" w:hAnsi="Times New Roman"/>
          <w:sz w:val="24"/>
          <w:szCs w:val="24"/>
        </w:rPr>
        <w:t>Transversal Skills in Applied Artificial Intelligence</w:t>
      </w:r>
      <w:r w:rsidR="00971691">
        <w:rPr>
          <w:rFonts w:ascii="Times New Roman" w:hAnsi="Times New Roman"/>
          <w:sz w:val="24"/>
          <w:szCs w:val="24"/>
        </w:rPr>
        <w:t>, projekt br. 2021-1-E</w:t>
      </w:r>
      <w:r w:rsidR="009A01C5">
        <w:rPr>
          <w:rFonts w:ascii="Times New Roman" w:hAnsi="Times New Roman"/>
          <w:sz w:val="24"/>
          <w:szCs w:val="24"/>
        </w:rPr>
        <w:t>S</w:t>
      </w:r>
      <w:r w:rsidR="00971691">
        <w:rPr>
          <w:rFonts w:ascii="Times New Roman" w:hAnsi="Times New Roman"/>
          <w:sz w:val="24"/>
          <w:szCs w:val="24"/>
        </w:rPr>
        <w:t>01-KA220-HED-0000</w:t>
      </w:r>
      <w:r w:rsidR="009A01C5">
        <w:rPr>
          <w:rFonts w:ascii="Times New Roman" w:hAnsi="Times New Roman"/>
          <w:sz w:val="24"/>
          <w:szCs w:val="24"/>
        </w:rPr>
        <w:t>30125</w:t>
      </w:r>
      <w:r w:rsidR="00971691">
        <w:rPr>
          <w:rFonts w:ascii="Times New Roman" w:hAnsi="Times New Roman"/>
          <w:sz w:val="24"/>
          <w:szCs w:val="24"/>
        </w:rPr>
        <w:t xml:space="preserve">. Glavni partner: </w:t>
      </w:r>
      <w:r w:rsidR="009A01C5">
        <w:rPr>
          <w:rFonts w:ascii="Times New Roman" w:hAnsi="Times New Roman"/>
          <w:sz w:val="24"/>
          <w:szCs w:val="24"/>
        </w:rPr>
        <w:t>Universidad de Malaga</w:t>
      </w:r>
      <w:r w:rsidR="00971691">
        <w:rPr>
          <w:rFonts w:ascii="Times New Roman" w:hAnsi="Times New Roman"/>
          <w:sz w:val="24"/>
          <w:szCs w:val="24"/>
        </w:rPr>
        <w:t>, S</w:t>
      </w:r>
      <w:r w:rsidR="009A01C5">
        <w:rPr>
          <w:rFonts w:ascii="Times New Roman" w:hAnsi="Times New Roman"/>
          <w:sz w:val="24"/>
          <w:szCs w:val="24"/>
        </w:rPr>
        <w:t>pain</w:t>
      </w:r>
      <w:r w:rsidR="00971691">
        <w:rPr>
          <w:rFonts w:ascii="Times New Roman" w:hAnsi="Times New Roman"/>
          <w:sz w:val="24"/>
          <w:szCs w:val="24"/>
        </w:rPr>
        <w:t xml:space="preserve"> </w:t>
      </w:r>
      <w:r w:rsidR="00971691" w:rsidRPr="00693882">
        <w:rPr>
          <w:rFonts w:ascii="Times New Roman" w:hAnsi="Times New Roman"/>
          <w:sz w:val="24"/>
          <w:szCs w:val="24"/>
        </w:rPr>
        <w:t>(uplaćuje sredstva Sveučilištu u Rijeci). Trajanje:</w:t>
      </w:r>
      <w:r w:rsidR="009A01C5">
        <w:rPr>
          <w:rFonts w:ascii="Times New Roman" w:hAnsi="Times New Roman"/>
          <w:sz w:val="24"/>
          <w:szCs w:val="24"/>
        </w:rPr>
        <w:t xml:space="preserve"> 28.02.2022.-27</w:t>
      </w:r>
      <w:r w:rsidR="00971691">
        <w:rPr>
          <w:rFonts w:ascii="Times New Roman" w:hAnsi="Times New Roman"/>
          <w:sz w:val="24"/>
          <w:szCs w:val="24"/>
        </w:rPr>
        <w:t>.0</w:t>
      </w:r>
      <w:r w:rsidR="009A01C5">
        <w:rPr>
          <w:rFonts w:ascii="Times New Roman" w:hAnsi="Times New Roman"/>
          <w:sz w:val="24"/>
          <w:szCs w:val="24"/>
        </w:rPr>
        <w:t>2</w:t>
      </w:r>
      <w:r w:rsidR="00971691">
        <w:rPr>
          <w:rFonts w:ascii="Times New Roman" w:hAnsi="Times New Roman"/>
          <w:sz w:val="24"/>
          <w:szCs w:val="24"/>
        </w:rPr>
        <w:t xml:space="preserve">.2025. </w:t>
      </w:r>
      <w:r w:rsidR="00C30E47" w:rsidRPr="00C30E47">
        <w:rPr>
          <w:rFonts w:ascii="Times New Roman" w:hAnsi="Times New Roman" w:cs="Times New Roman"/>
          <w:sz w:val="24"/>
          <w:szCs w:val="24"/>
        </w:rPr>
        <w:t>Cilj projekta je proučiti i analizirati najtraženije profile poslova vezanih uz umjetnu inteligenciju na tržištu, razviti planove edukacija za studente visokog obrazovanja, provesti edukacije na svim partnerskim sveučilištima kroz akademske tečajeve s priznavanjem ostvarenih bodova te stvoriti digitalni akademski portal kao mjesto okupljanja novih tvrtki i studenata. Ciljana publika projekta su studenti i nastavnici visokog obrazovanja te poslovni menadžeri.</w:t>
      </w:r>
      <w:r w:rsidR="00C30E47">
        <w:rPr>
          <w:rFonts w:ascii="Times New Roman" w:hAnsi="Times New Roman" w:cs="Times New Roman"/>
          <w:sz w:val="24"/>
          <w:szCs w:val="24"/>
        </w:rPr>
        <w:t xml:space="preserve"> </w:t>
      </w:r>
    </w:p>
    <w:p w:rsidR="00C219B4" w:rsidRDefault="00AB396B" w:rsidP="00C30E47">
      <w:pPr>
        <w:jc w:val="both"/>
        <w:rPr>
          <w:rFonts w:ascii="Times New Roman" w:hAnsi="Times New Roman" w:cs="Times New Roman"/>
          <w:sz w:val="24"/>
          <w:szCs w:val="24"/>
        </w:rPr>
      </w:pPr>
      <w:r>
        <w:rPr>
          <w:rFonts w:ascii="Times New Roman" w:hAnsi="Times New Roman"/>
          <w:b/>
          <w:sz w:val="24"/>
          <w:szCs w:val="24"/>
        </w:rPr>
        <w:t>3</w:t>
      </w:r>
      <w:r w:rsidR="00C219B4" w:rsidRPr="00693882">
        <w:rPr>
          <w:rFonts w:ascii="Times New Roman" w:hAnsi="Times New Roman"/>
          <w:b/>
          <w:sz w:val="24"/>
          <w:szCs w:val="24"/>
        </w:rPr>
        <w:t>)</w:t>
      </w:r>
      <w:r w:rsidR="00C219B4" w:rsidRPr="00693882">
        <w:rPr>
          <w:rFonts w:ascii="Times New Roman" w:hAnsi="Times New Roman"/>
          <w:sz w:val="24"/>
          <w:szCs w:val="24"/>
        </w:rPr>
        <w:t xml:space="preserve">  </w:t>
      </w:r>
      <w:r w:rsidR="00C219B4">
        <w:rPr>
          <w:rFonts w:ascii="Times New Roman" w:hAnsi="Times New Roman"/>
          <w:b/>
          <w:sz w:val="24"/>
          <w:szCs w:val="24"/>
        </w:rPr>
        <w:t xml:space="preserve">INNO2MARE </w:t>
      </w:r>
      <w:r w:rsidR="00C219B4">
        <w:rPr>
          <w:rFonts w:ascii="Times New Roman" w:hAnsi="Times New Roman"/>
          <w:sz w:val="24"/>
          <w:szCs w:val="24"/>
        </w:rPr>
        <w:t xml:space="preserve">– Strengthening the capacity for excellence of Slovenian and Croatian innovation ecosystems to support the digital and green transitions of maritime regions. Trajanje </w:t>
      </w:r>
      <w:r w:rsidR="00C219B4" w:rsidRPr="00C30E47">
        <w:rPr>
          <w:rFonts w:ascii="Times New Roman" w:hAnsi="Times New Roman" w:cs="Times New Roman"/>
          <w:sz w:val="24"/>
          <w:szCs w:val="24"/>
        </w:rPr>
        <w:t xml:space="preserve">projekta: 01.01.2023.-31.12.2026. Uplatitelj sredstava: Univerza v Ljubljani, Slovenija. </w:t>
      </w:r>
      <w:r w:rsidR="00C30E47" w:rsidRPr="00C30E47">
        <w:rPr>
          <w:rFonts w:ascii="Times New Roman" w:hAnsi="Times New Roman" w:cs="Times New Roman"/>
          <w:sz w:val="24"/>
          <w:szCs w:val="24"/>
        </w:rPr>
        <w:t xml:space="preserve">Glavni je cilj INNO2MARE projekta jačanje kapaciteta izvrsnosti inovacijskih ekosustava zapadne Slovenije i jadranske Hrvatske nizom zajednički osmišljenih i provedenih akcija koje će podržati digitalnu i zelenu tranziciju pomorstva i povezanih industrija. Na temelju dubinskog istraživanja ekosustava i analize potreba i nedostataka, konzorcij će formulirati dugoročnu strategiju istraživanja i inovacija usklađenu s regionalnim, nacionalnim i EU strategijama, kao i vizionarski okvir i zajednički plan djelovanja i ulaganja, s konkretnim koracima za izgradnju koordiniranih, otpornih, atraktivnih i održivih ekosustava pomorskih inovacija. </w:t>
      </w:r>
    </w:p>
    <w:p w:rsidR="00AB396B" w:rsidRDefault="00AB396B" w:rsidP="00C30E47">
      <w:pPr>
        <w:jc w:val="both"/>
        <w:rPr>
          <w:rFonts w:ascii="Times New Roman" w:hAnsi="Times New Roman" w:cs="Times New Roman"/>
          <w:sz w:val="24"/>
          <w:szCs w:val="24"/>
        </w:rPr>
      </w:pPr>
      <w:r w:rsidRPr="00A7014B">
        <w:rPr>
          <w:rFonts w:ascii="Times New Roman" w:hAnsi="Times New Roman" w:cs="Times New Roman"/>
          <w:b/>
          <w:sz w:val="24"/>
          <w:szCs w:val="24"/>
        </w:rPr>
        <w:t>4) NAHV</w:t>
      </w:r>
      <w:r w:rsidRPr="00AB396B">
        <w:rPr>
          <w:rFonts w:ascii="Times New Roman" w:hAnsi="Times New Roman" w:cs="Times New Roman"/>
          <w:sz w:val="24"/>
          <w:szCs w:val="24"/>
        </w:rPr>
        <w:t xml:space="preserve"> </w:t>
      </w:r>
      <w:r w:rsidR="00A7014B">
        <w:rPr>
          <w:rFonts w:ascii="Times New Roman" w:hAnsi="Times New Roman" w:cs="Times New Roman"/>
          <w:sz w:val="24"/>
          <w:szCs w:val="24"/>
        </w:rPr>
        <w:t xml:space="preserve">- </w:t>
      </w:r>
      <w:r w:rsidRPr="00AB396B">
        <w:rPr>
          <w:rFonts w:ascii="Times New Roman" w:hAnsi="Times New Roman" w:cs="Times New Roman"/>
          <w:sz w:val="24"/>
          <w:szCs w:val="24"/>
        </w:rPr>
        <w:t>Dolina vodika Sjeverni Jadran</w:t>
      </w:r>
      <w:r>
        <w:rPr>
          <w:rFonts w:ascii="Times New Roman" w:hAnsi="Times New Roman" w:cs="Times New Roman"/>
          <w:sz w:val="24"/>
          <w:szCs w:val="24"/>
        </w:rPr>
        <w:t xml:space="preserve">, </w:t>
      </w:r>
      <w:r w:rsidRPr="00AB396B">
        <w:rPr>
          <w:rFonts w:ascii="Times New Roman" w:hAnsi="Times New Roman" w:cs="Times New Roman"/>
          <w:sz w:val="24"/>
          <w:szCs w:val="24"/>
        </w:rPr>
        <w:t xml:space="preserve">Poziv: </w:t>
      </w:r>
      <w:r w:rsidRPr="00AB396B">
        <w:rPr>
          <w:rFonts w:ascii="Times New Roman" w:hAnsi="Times New Roman" w:cs="Times New Roman"/>
          <w:bCs/>
          <w:sz w:val="24"/>
          <w:szCs w:val="24"/>
        </w:rPr>
        <w:t>HORIZON</w:t>
      </w:r>
      <w:r w:rsidRPr="00AB396B">
        <w:rPr>
          <w:rFonts w:ascii="Times New Roman" w:hAnsi="Times New Roman" w:cs="Times New Roman"/>
          <w:sz w:val="24"/>
          <w:szCs w:val="24"/>
        </w:rPr>
        <w:t xml:space="preserve">-JTI-CLEANH2-2022-2 </w:t>
      </w:r>
      <w:r w:rsidRPr="00AB396B">
        <w:rPr>
          <w:rFonts w:ascii="Times New Roman" w:hAnsi="Times New Roman" w:cs="Times New Roman"/>
          <w:sz w:val="24"/>
          <w:szCs w:val="24"/>
        </w:rPr>
        <w:br/>
        <w:t> (HORIZON-JTI-CLEANH2-2022)</w:t>
      </w:r>
      <w:r>
        <w:rPr>
          <w:rFonts w:ascii="Times New Roman" w:hAnsi="Times New Roman" w:cs="Times New Roman"/>
          <w:sz w:val="24"/>
          <w:szCs w:val="24"/>
        </w:rPr>
        <w:t xml:space="preserve">, </w:t>
      </w:r>
      <w:r>
        <w:rPr>
          <w:rFonts w:ascii="Times New Roman" w:hAnsi="Times New Roman"/>
          <w:sz w:val="24"/>
          <w:szCs w:val="24"/>
        </w:rPr>
        <w:t xml:space="preserve">Trajanje </w:t>
      </w:r>
      <w:r>
        <w:rPr>
          <w:rFonts w:ascii="Times New Roman" w:hAnsi="Times New Roman" w:cs="Times New Roman"/>
          <w:sz w:val="24"/>
          <w:szCs w:val="24"/>
        </w:rPr>
        <w:t>projekta: 01.09.2023.-31.08.2029</w:t>
      </w:r>
      <w:r w:rsidRPr="00C30E47">
        <w:rPr>
          <w:rFonts w:ascii="Times New Roman" w:hAnsi="Times New Roman" w:cs="Times New Roman"/>
          <w:sz w:val="24"/>
          <w:szCs w:val="24"/>
        </w:rPr>
        <w:t>. U</w:t>
      </w:r>
      <w:r>
        <w:rPr>
          <w:rFonts w:ascii="Times New Roman" w:hAnsi="Times New Roman" w:cs="Times New Roman"/>
          <w:sz w:val="24"/>
          <w:szCs w:val="24"/>
        </w:rPr>
        <w:t>platitelj sredstava: HSE d.o.o. Ljubljana</w:t>
      </w:r>
      <w:r w:rsidRPr="00C30E47">
        <w:rPr>
          <w:rFonts w:ascii="Times New Roman" w:hAnsi="Times New Roman" w:cs="Times New Roman"/>
          <w:sz w:val="24"/>
          <w:szCs w:val="24"/>
        </w:rPr>
        <w:t>, Slovenija.</w:t>
      </w:r>
    </w:p>
    <w:p w:rsidR="00A7014B" w:rsidRDefault="00A7014B" w:rsidP="00C30E47">
      <w:pPr>
        <w:jc w:val="both"/>
        <w:rPr>
          <w:rFonts w:ascii="Times New Roman" w:hAnsi="Times New Roman"/>
          <w:sz w:val="24"/>
          <w:szCs w:val="24"/>
        </w:rPr>
      </w:pPr>
      <w:r>
        <w:rPr>
          <w:rFonts w:ascii="Times New Roman" w:hAnsi="Times New Roman" w:cs="Times New Roman"/>
          <w:b/>
          <w:sz w:val="24"/>
          <w:szCs w:val="24"/>
        </w:rPr>
        <w:t>5</w:t>
      </w:r>
      <w:r w:rsidRPr="00A7014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b/>
          <w:sz w:val="24"/>
          <w:szCs w:val="24"/>
        </w:rPr>
        <w:t xml:space="preserve">Erasmus+ NEST4WB </w:t>
      </w:r>
      <w:r>
        <w:rPr>
          <w:rFonts w:ascii="Times New Roman" w:hAnsi="Times New Roman"/>
          <w:sz w:val="24"/>
          <w:szCs w:val="24"/>
        </w:rPr>
        <w:t xml:space="preserve">Trajanje </w:t>
      </w:r>
      <w:r>
        <w:rPr>
          <w:rFonts w:ascii="Times New Roman" w:hAnsi="Times New Roman" w:cs="Times New Roman"/>
          <w:sz w:val="24"/>
          <w:szCs w:val="24"/>
        </w:rPr>
        <w:t>projekta: 01.11.2023.-31.10.2026</w:t>
      </w:r>
      <w:r w:rsidRPr="00C30E47">
        <w:rPr>
          <w:rFonts w:ascii="Times New Roman" w:hAnsi="Times New Roman" w:cs="Times New Roman"/>
          <w:sz w:val="24"/>
          <w:szCs w:val="24"/>
        </w:rPr>
        <w:t>. U</w:t>
      </w:r>
      <w:r>
        <w:rPr>
          <w:rFonts w:ascii="Times New Roman" w:hAnsi="Times New Roman" w:cs="Times New Roman"/>
          <w:sz w:val="24"/>
          <w:szCs w:val="24"/>
        </w:rPr>
        <w:t xml:space="preserve">platitelj sredstava: </w:t>
      </w:r>
      <w:r w:rsidRPr="00A7014B">
        <w:rPr>
          <w:rFonts w:ascii="Times New Roman" w:hAnsi="Times New Roman"/>
          <w:sz w:val="24"/>
          <w:szCs w:val="24"/>
        </w:rPr>
        <w:t>Akademija Strukovnih Studija Kosovsko Metohijska Leposavić, Kosovo</w:t>
      </w:r>
      <w:r>
        <w:rPr>
          <w:rFonts w:ascii="Times New Roman" w:hAnsi="Times New Roman"/>
          <w:sz w:val="24"/>
          <w:szCs w:val="24"/>
        </w:rPr>
        <w:t>.</w:t>
      </w:r>
    </w:p>
    <w:p w:rsidR="00A7014B" w:rsidRDefault="00A7014B" w:rsidP="00C30E47">
      <w:pPr>
        <w:jc w:val="both"/>
        <w:rPr>
          <w:rFonts w:ascii="Times New Roman" w:hAnsi="Times New Roman" w:cs="Times New Roman"/>
          <w:sz w:val="24"/>
          <w:szCs w:val="24"/>
        </w:rPr>
      </w:pPr>
      <w:r w:rsidRPr="00A7014B">
        <w:rPr>
          <w:rFonts w:ascii="Times New Roman" w:hAnsi="Times New Roman"/>
          <w:b/>
          <w:sz w:val="24"/>
          <w:szCs w:val="24"/>
        </w:rPr>
        <w:lastRenderedPageBreak/>
        <w:t>6) Erasmus+ AISE</w:t>
      </w:r>
      <w:r>
        <w:rPr>
          <w:rFonts w:ascii="Times New Roman" w:hAnsi="Times New Roman"/>
          <w:sz w:val="24"/>
          <w:szCs w:val="24"/>
        </w:rPr>
        <w:t xml:space="preserve"> Trajanje </w:t>
      </w:r>
      <w:r>
        <w:rPr>
          <w:rFonts w:ascii="Times New Roman" w:hAnsi="Times New Roman" w:cs="Times New Roman"/>
          <w:sz w:val="24"/>
          <w:szCs w:val="24"/>
        </w:rPr>
        <w:t>projekta: 16.12.2023.-15.12.2026</w:t>
      </w:r>
      <w:r w:rsidRPr="00C30E47">
        <w:rPr>
          <w:rFonts w:ascii="Times New Roman" w:hAnsi="Times New Roman" w:cs="Times New Roman"/>
          <w:sz w:val="24"/>
          <w:szCs w:val="24"/>
        </w:rPr>
        <w:t>. U</w:t>
      </w:r>
      <w:r>
        <w:rPr>
          <w:rFonts w:ascii="Times New Roman" w:hAnsi="Times New Roman" w:cs="Times New Roman"/>
          <w:sz w:val="24"/>
          <w:szCs w:val="24"/>
        </w:rPr>
        <w:t>platitelj sredstava:</w:t>
      </w:r>
      <w:r w:rsidRPr="00A7014B">
        <w:t xml:space="preserve"> </w:t>
      </w:r>
      <w:r w:rsidRPr="00A7014B">
        <w:rPr>
          <w:rFonts w:ascii="Times New Roman" w:hAnsi="Times New Roman" w:cs="Times New Roman"/>
          <w:sz w:val="24"/>
          <w:szCs w:val="24"/>
        </w:rPr>
        <w:t>Ionian University</w:t>
      </w:r>
      <w:r>
        <w:rPr>
          <w:rFonts w:ascii="Times New Roman" w:hAnsi="Times New Roman" w:cs="Times New Roman"/>
          <w:sz w:val="24"/>
          <w:szCs w:val="24"/>
        </w:rPr>
        <w:t>, Grčka.</w:t>
      </w:r>
    </w:p>
    <w:p w:rsidR="00A7014B" w:rsidRDefault="00A7014B" w:rsidP="00C30E47">
      <w:pPr>
        <w:jc w:val="both"/>
        <w:rPr>
          <w:rFonts w:ascii="Times New Roman" w:hAnsi="Times New Roman" w:cs="Times New Roman"/>
          <w:sz w:val="24"/>
          <w:szCs w:val="24"/>
        </w:rPr>
      </w:pPr>
      <w:r>
        <w:rPr>
          <w:rFonts w:ascii="Times New Roman" w:hAnsi="Times New Roman"/>
          <w:b/>
          <w:sz w:val="24"/>
          <w:szCs w:val="24"/>
        </w:rPr>
        <w:t>7</w:t>
      </w:r>
      <w:r w:rsidRPr="00A7014B">
        <w:rPr>
          <w:rFonts w:ascii="Times New Roman" w:hAnsi="Times New Roman"/>
          <w:b/>
          <w:sz w:val="24"/>
          <w:szCs w:val="24"/>
        </w:rPr>
        <w:t xml:space="preserve">) Erasmus+ </w:t>
      </w:r>
      <w:r>
        <w:rPr>
          <w:rFonts w:ascii="Times New Roman" w:hAnsi="Times New Roman"/>
          <w:b/>
          <w:sz w:val="24"/>
          <w:szCs w:val="24"/>
        </w:rPr>
        <w:t xml:space="preserve">TAI </w:t>
      </w:r>
      <w:r>
        <w:rPr>
          <w:rFonts w:ascii="Times New Roman" w:hAnsi="Times New Roman"/>
          <w:sz w:val="24"/>
          <w:szCs w:val="24"/>
        </w:rPr>
        <w:t xml:space="preserve">Trajanje </w:t>
      </w:r>
      <w:r>
        <w:rPr>
          <w:rFonts w:ascii="Times New Roman" w:hAnsi="Times New Roman" w:cs="Times New Roman"/>
          <w:sz w:val="24"/>
          <w:szCs w:val="24"/>
        </w:rPr>
        <w:t>projekta: 01.09.2024.-31.08.2027</w:t>
      </w:r>
      <w:r w:rsidRPr="00C30E47">
        <w:rPr>
          <w:rFonts w:ascii="Times New Roman" w:hAnsi="Times New Roman" w:cs="Times New Roman"/>
          <w:sz w:val="24"/>
          <w:szCs w:val="24"/>
        </w:rPr>
        <w:t>. U</w:t>
      </w:r>
      <w:r>
        <w:rPr>
          <w:rFonts w:ascii="Times New Roman" w:hAnsi="Times New Roman" w:cs="Times New Roman"/>
          <w:sz w:val="24"/>
          <w:szCs w:val="24"/>
        </w:rPr>
        <w:t xml:space="preserve">platitelj sredstava: </w:t>
      </w:r>
      <w:r w:rsidRPr="00A7014B">
        <w:rPr>
          <w:rFonts w:ascii="Times New Roman" w:hAnsi="Times New Roman" w:cs="Times New Roman"/>
          <w:sz w:val="24"/>
          <w:szCs w:val="24"/>
        </w:rPr>
        <w:t>Univerza v Ljubljani, Slovenija</w:t>
      </w:r>
      <w:r>
        <w:rPr>
          <w:rFonts w:ascii="Times New Roman" w:hAnsi="Times New Roman" w:cs="Times New Roman"/>
          <w:sz w:val="24"/>
          <w:szCs w:val="24"/>
        </w:rPr>
        <w:t>.</w:t>
      </w:r>
    </w:p>
    <w:p w:rsidR="00A7014B" w:rsidRDefault="00A7014B" w:rsidP="00C30E47">
      <w:pPr>
        <w:jc w:val="both"/>
        <w:rPr>
          <w:rFonts w:ascii="Times New Roman" w:hAnsi="Times New Roman"/>
          <w:b/>
          <w:sz w:val="24"/>
          <w:szCs w:val="24"/>
        </w:rPr>
      </w:pPr>
      <w:r>
        <w:rPr>
          <w:rFonts w:ascii="Times New Roman" w:hAnsi="Times New Roman"/>
          <w:b/>
          <w:sz w:val="24"/>
          <w:szCs w:val="24"/>
        </w:rPr>
        <w:t>8</w:t>
      </w:r>
      <w:r w:rsidRPr="00A7014B">
        <w:rPr>
          <w:rFonts w:ascii="Times New Roman" w:hAnsi="Times New Roman"/>
          <w:b/>
          <w:sz w:val="24"/>
          <w:szCs w:val="24"/>
        </w:rPr>
        <w:t xml:space="preserve">) Erasmus+ </w:t>
      </w:r>
      <w:r>
        <w:rPr>
          <w:rFonts w:ascii="Times New Roman" w:hAnsi="Times New Roman"/>
          <w:b/>
          <w:sz w:val="24"/>
          <w:szCs w:val="24"/>
        </w:rPr>
        <w:t xml:space="preserve">TRAINEE </w:t>
      </w:r>
      <w:r>
        <w:rPr>
          <w:rFonts w:ascii="Times New Roman" w:hAnsi="Times New Roman"/>
          <w:sz w:val="24"/>
          <w:szCs w:val="24"/>
        </w:rPr>
        <w:t xml:space="preserve">Trajanje </w:t>
      </w:r>
      <w:r>
        <w:rPr>
          <w:rFonts w:ascii="Times New Roman" w:hAnsi="Times New Roman" w:cs="Times New Roman"/>
          <w:sz w:val="24"/>
          <w:szCs w:val="24"/>
        </w:rPr>
        <w:t>projekta: 01.11.2024.-31.10.2027</w:t>
      </w:r>
      <w:r w:rsidRPr="00C30E47">
        <w:rPr>
          <w:rFonts w:ascii="Times New Roman" w:hAnsi="Times New Roman" w:cs="Times New Roman"/>
          <w:sz w:val="24"/>
          <w:szCs w:val="24"/>
        </w:rPr>
        <w:t>. U</w:t>
      </w:r>
      <w:r>
        <w:rPr>
          <w:rFonts w:ascii="Times New Roman" w:hAnsi="Times New Roman" w:cs="Times New Roman"/>
          <w:sz w:val="24"/>
          <w:szCs w:val="24"/>
        </w:rPr>
        <w:t xml:space="preserve">platitelj sredstava: </w:t>
      </w:r>
      <w:r w:rsidRPr="00A7014B">
        <w:rPr>
          <w:rFonts w:ascii="Times New Roman" w:hAnsi="Times New Roman" w:cs="Times New Roman"/>
          <w:sz w:val="24"/>
          <w:szCs w:val="24"/>
        </w:rPr>
        <w:t>University of Malta</w:t>
      </w:r>
      <w:r>
        <w:rPr>
          <w:rFonts w:ascii="Times New Roman" w:hAnsi="Times New Roman" w:cs="Times New Roman"/>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65"/>
        <w:gridCol w:w="2941"/>
        <w:gridCol w:w="1399"/>
        <w:gridCol w:w="1263"/>
        <w:gridCol w:w="1263"/>
      </w:tblGrid>
      <w:tr w:rsidR="00AB396B" w:rsidRPr="00693882" w:rsidTr="00D8269A">
        <w:tc>
          <w:tcPr>
            <w:tcW w:w="1362"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Izvor financiranja</w:t>
            </w:r>
          </w:p>
        </w:tc>
        <w:tc>
          <w:tcPr>
            <w:tcW w:w="1265"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941" w:type="dxa"/>
          </w:tcPr>
          <w:p w:rsidR="00AB396B" w:rsidRPr="00693882" w:rsidRDefault="00AB396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399"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3"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3"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AB396B" w:rsidRPr="00693882" w:rsidTr="00D8269A">
        <w:tc>
          <w:tcPr>
            <w:tcW w:w="1362" w:type="dxa"/>
            <w:shd w:val="clear" w:color="auto" w:fill="auto"/>
          </w:tcPr>
          <w:p w:rsidR="00AB396B" w:rsidRPr="00693882" w:rsidRDefault="00AB396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sidRPr="00693882">
              <w:rPr>
                <w:rFonts w:ascii="Times New Roman" w:hAnsi="Times New Roman" w:cs="Times New Roman"/>
                <w:b/>
                <w:sz w:val="24"/>
                <w:szCs w:val="24"/>
              </w:rPr>
              <w:t>A 679072</w:t>
            </w:r>
          </w:p>
        </w:tc>
        <w:tc>
          <w:tcPr>
            <w:tcW w:w="2941" w:type="dxa"/>
          </w:tcPr>
          <w:p w:rsidR="00AB396B" w:rsidRPr="00A7014B" w:rsidRDefault="00AB396B" w:rsidP="00A7014B">
            <w:pPr>
              <w:spacing w:line="276" w:lineRule="auto"/>
              <w:jc w:val="center"/>
              <w:rPr>
                <w:rFonts w:ascii="Times New Roman" w:hAnsi="Times New Roman" w:cs="Times New Roman"/>
                <w:sz w:val="24"/>
                <w:szCs w:val="24"/>
              </w:rPr>
            </w:pPr>
            <w:r w:rsidRPr="00A7014B">
              <w:rPr>
                <w:rFonts w:ascii="Times New Roman" w:hAnsi="Times New Roman"/>
                <w:sz w:val="24"/>
                <w:szCs w:val="24"/>
              </w:rPr>
              <w:t>Erasmus+ BLISS</w:t>
            </w:r>
          </w:p>
        </w:tc>
        <w:tc>
          <w:tcPr>
            <w:tcW w:w="1399" w:type="dxa"/>
            <w:shd w:val="clear" w:color="auto" w:fill="auto"/>
          </w:tcPr>
          <w:p w:rsidR="00AB396B" w:rsidRPr="00693882"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23.562</w:t>
            </w:r>
          </w:p>
        </w:tc>
        <w:tc>
          <w:tcPr>
            <w:tcW w:w="1263"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p>
        </w:tc>
        <w:tc>
          <w:tcPr>
            <w:tcW w:w="1263"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Erasmus+ TSAAI</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14.000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 xml:space="preserve"> INNO2MARE</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46.600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43.400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cs="Times New Roman"/>
                <w:sz w:val="24"/>
                <w:szCs w:val="24"/>
              </w:rPr>
              <w:t>NAHV</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16.613</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16.613</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16.613</w:t>
            </w: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cs="Times New Roman"/>
                <w:sz w:val="24"/>
                <w:szCs w:val="24"/>
              </w:rPr>
            </w:pPr>
            <w:r w:rsidRPr="00A7014B">
              <w:rPr>
                <w:rFonts w:ascii="Times New Roman" w:hAnsi="Times New Roman"/>
                <w:sz w:val="24"/>
                <w:szCs w:val="24"/>
              </w:rPr>
              <w:t>Erasmus+ NEST4WB</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12.500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9.725</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Erasmus+ AISE</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14.666</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14.666</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Erasmus+ TAI</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14.500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24.000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23.000</w:t>
            </w: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Erasmus+ TRAINEE</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21.600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24.000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24.000</w:t>
            </w:r>
          </w:p>
        </w:tc>
      </w:tr>
    </w:tbl>
    <w:p w:rsidR="00B642BB" w:rsidRDefault="00B642BB" w:rsidP="00B642BB">
      <w:pPr>
        <w:pStyle w:val="PlainText"/>
        <w:spacing w:line="276" w:lineRule="auto"/>
        <w:jc w:val="both"/>
        <w:rPr>
          <w:rFonts w:ascii="Times New Roman" w:hAnsi="Times New Roman"/>
          <w:sz w:val="24"/>
          <w:szCs w:val="24"/>
        </w:rPr>
      </w:pP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52</w:t>
      </w:r>
      <w:r w:rsidRPr="00693882">
        <w:rPr>
          <w:rFonts w:ascii="Times New Roman" w:hAnsi="Times New Roman" w:cs="Times New Roman"/>
          <w:sz w:val="24"/>
          <w:szCs w:val="24"/>
        </w:rPr>
        <w:t xml:space="preserve"> Ostale pomoći i darovnice - financijski plan prikazuje utrošena sredstva koja će Fakultet ostvariti prijenosom sredstava između proračunskih korisnika istog proračuna kao partner na projektima:</w:t>
      </w: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1)</w:t>
      </w:r>
      <w:r w:rsidRPr="00693882">
        <w:rPr>
          <w:rFonts w:ascii="Times New Roman" w:hAnsi="Times New Roman" w:cs="Times New Roman"/>
          <w:sz w:val="24"/>
          <w:szCs w:val="24"/>
        </w:rPr>
        <w:t xml:space="preserve"> </w:t>
      </w:r>
      <w:r w:rsidR="00C50D96" w:rsidRPr="00566EE7">
        <w:rPr>
          <w:rFonts w:ascii="Times New Roman" w:hAnsi="Times New Roman"/>
          <w:b/>
          <w:sz w:val="24"/>
          <w:szCs w:val="24"/>
        </w:rPr>
        <w:t>EuroCC2</w:t>
      </w:r>
      <w:r w:rsidR="00C50D96" w:rsidRPr="00566EE7">
        <w:rPr>
          <w:rFonts w:ascii="Times New Roman" w:hAnsi="Times New Roman"/>
          <w:sz w:val="24"/>
          <w:szCs w:val="24"/>
        </w:rPr>
        <w:t xml:space="preserve"> - National Competence Centres for High performance</w:t>
      </w:r>
      <w:r w:rsidR="00C50D96">
        <w:rPr>
          <w:rFonts w:ascii="Times New Roman" w:hAnsi="Times New Roman"/>
          <w:sz w:val="24"/>
          <w:szCs w:val="24"/>
        </w:rPr>
        <w:t xml:space="preserve"> </w:t>
      </w:r>
      <w:r w:rsidR="00C50D96" w:rsidRPr="00566EE7">
        <w:rPr>
          <w:rFonts w:ascii="Times New Roman" w:hAnsi="Times New Roman"/>
          <w:sz w:val="24"/>
          <w:szCs w:val="24"/>
        </w:rPr>
        <w:t>Computing Phase 2</w:t>
      </w:r>
      <w:r w:rsidR="00C50D96">
        <w:rPr>
          <w:rFonts w:ascii="Times New Roman" w:hAnsi="Times New Roman"/>
          <w:sz w:val="24"/>
          <w:szCs w:val="24"/>
        </w:rPr>
        <w:t>, operativni program Digital Europe Programme</w:t>
      </w:r>
      <w:r w:rsidR="00C50D96" w:rsidRPr="00693882">
        <w:rPr>
          <w:rFonts w:ascii="Times New Roman" w:hAnsi="Times New Roman"/>
          <w:sz w:val="24"/>
          <w:szCs w:val="24"/>
        </w:rPr>
        <w:t xml:space="preserve">. Glavni partner: </w:t>
      </w:r>
      <w:r w:rsidR="00C50D96">
        <w:rPr>
          <w:rFonts w:ascii="Times New Roman" w:hAnsi="Times New Roman"/>
          <w:sz w:val="24"/>
          <w:szCs w:val="24"/>
        </w:rPr>
        <w:t xml:space="preserve">University of Stuttgart, Njemačka, uplatitelj sredstava I coordinator hrvatskog konzorcija: </w:t>
      </w:r>
      <w:r w:rsidR="00C50D96" w:rsidRPr="00693882">
        <w:rPr>
          <w:rFonts w:ascii="Times New Roman" w:hAnsi="Times New Roman"/>
          <w:sz w:val="24"/>
          <w:szCs w:val="24"/>
        </w:rPr>
        <w:t xml:space="preserve">SRCE - Sveučilišni računski centar Sveučilišta u </w:t>
      </w:r>
      <w:r w:rsidR="00C50D96" w:rsidRPr="00AA73FC">
        <w:rPr>
          <w:rFonts w:ascii="Times New Roman" w:hAnsi="Times New Roman"/>
          <w:sz w:val="24"/>
          <w:szCs w:val="24"/>
        </w:rPr>
        <w:t xml:space="preserve">Zagrebu. Trajanje: 01.01.2023.-31.12.2025. </w:t>
      </w:r>
      <w:r w:rsidR="00C50D96" w:rsidRPr="00AA73FC">
        <w:rPr>
          <w:rFonts w:ascii="Times New Roman" w:hAnsi="Times New Roman"/>
          <w:sz w:val="24"/>
          <w:szCs w:val="24"/>
          <w:lang w:val="hr-HR"/>
        </w:rPr>
        <w:t>Cilj EuroCC 2 projekta je nastavak promicanja korištenja računarstva visokih performansi (engl. High Performance Computing, HPC) na nacionalnoj razini identificiranjem relevantnih korisnika i usklađivanjem njihovih potreba s dostupnom stručnošću u centrima kompetencija za HPC. Kroz projekt će se podržavati razvoj inovativnih rješenja od strane ciljanih dionika u privatnom i javnom sektoru - pružanje podrške zainteresiranim krajnjim korisnicima u korištenju HPC/HPDA bit će omogućeno kroz širok spektar usluga nacionalnih centara kompentecija za HPC.</w:t>
      </w:r>
    </w:p>
    <w:p w:rsidR="00C50D96" w:rsidRDefault="00AE1E94" w:rsidP="009A01C5">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2)</w:t>
      </w:r>
      <w:r w:rsidRPr="00693882">
        <w:rPr>
          <w:rFonts w:ascii="Times New Roman" w:hAnsi="Times New Roman" w:cs="Times New Roman"/>
          <w:sz w:val="24"/>
          <w:szCs w:val="24"/>
        </w:rPr>
        <w:t xml:space="preserve"> </w:t>
      </w:r>
      <w:r w:rsidR="00C50D96" w:rsidRPr="00175CDC">
        <w:rPr>
          <w:rFonts w:ascii="Times New Roman" w:hAnsi="Times New Roman"/>
          <w:b/>
          <w:sz w:val="24"/>
          <w:szCs w:val="24"/>
        </w:rPr>
        <w:t>YUFERING</w:t>
      </w:r>
      <w:r w:rsidR="00C50D96">
        <w:rPr>
          <w:rFonts w:ascii="Times New Roman" w:hAnsi="Times New Roman"/>
          <w:b/>
          <w:sz w:val="24"/>
          <w:szCs w:val="24"/>
        </w:rPr>
        <w:t xml:space="preserve"> – </w:t>
      </w:r>
      <w:r w:rsidR="00C50D96" w:rsidRPr="00175CDC">
        <w:rPr>
          <w:rFonts w:ascii="Times New Roman" w:hAnsi="Times New Roman"/>
          <w:sz w:val="24"/>
          <w:szCs w:val="24"/>
        </w:rPr>
        <w:t xml:space="preserve">YUFE </w:t>
      </w:r>
      <w:r w:rsidR="00C50D96">
        <w:rPr>
          <w:rFonts w:ascii="Times New Roman" w:hAnsi="Times New Roman"/>
          <w:sz w:val="24"/>
          <w:szCs w:val="24"/>
        </w:rPr>
        <w:t>Transforming Research and Innovation through Europe-wide Knowledge Transfer. Razdoblje provedbe projekta: 0</w:t>
      </w:r>
      <w:r w:rsidR="00C50D96" w:rsidRPr="00175CDC">
        <w:rPr>
          <w:rFonts w:ascii="Times New Roman" w:hAnsi="Times New Roman"/>
          <w:sz w:val="24"/>
          <w:szCs w:val="24"/>
        </w:rPr>
        <w:t>1.</w:t>
      </w:r>
      <w:r w:rsidR="00C50D96">
        <w:rPr>
          <w:rFonts w:ascii="Times New Roman" w:hAnsi="Times New Roman"/>
          <w:sz w:val="24"/>
          <w:szCs w:val="24"/>
        </w:rPr>
        <w:t>03.2021</w:t>
      </w:r>
      <w:r w:rsidR="00C50D96" w:rsidRPr="00175CDC">
        <w:rPr>
          <w:rFonts w:ascii="Times New Roman" w:hAnsi="Times New Roman"/>
          <w:sz w:val="24"/>
          <w:szCs w:val="24"/>
        </w:rPr>
        <w:t>.</w:t>
      </w:r>
      <w:r w:rsidR="00C50D96">
        <w:rPr>
          <w:rFonts w:ascii="Times New Roman" w:hAnsi="Times New Roman"/>
          <w:sz w:val="24"/>
          <w:szCs w:val="24"/>
        </w:rPr>
        <w:t xml:space="preserve">-29.02.2024. </w:t>
      </w:r>
      <w:r w:rsidR="00C50D96" w:rsidRPr="00175CDC">
        <w:rPr>
          <w:rFonts w:ascii="Times New Roman" w:hAnsi="Times New Roman"/>
          <w:sz w:val="24"/>
          <w:szCs w:val="24"/>
        </w:rPr>
        <w:t>Uplatitelj sredstava: Sveučilišt</w:t>
      </w:r>
      <w:r w:rsidR="00C50D96">
        <w:rPr>
          <w:rFonts w:ascii="Times New Roman" w:hAnsi="Times New Roman"/>
          <w:sz w:val="24"/>
          <w:szCs w:val="24"/>
        </w:rPr>
        <w:t>e u Rijeci.</w:t>
      </w:r>
    </w:p>
    <w:p w:rsidR="009A01C5" w:rsidRPr="00693882" w:rsidRDefault="00AE1E94" w:rsidP="009A01C5">
      <w:pPr>
        <w:spacing w:line="276" w:lineRule="auto"/>
        <w:jc w:val="both"/>
        <w:rPr>
          <w:rFonts w:ascii="Times New Roman" w:hAnsi="Times New Roman" w:cs="Times New Roman"/>
          <w:sz w:val="24"/>
          <w:szCs w:val="24"/>
        </w:rPr>
      </w:pPr>
      <w:r w:rsidRPr="00693882">
        <w:rPr>
          <w:rFonts w:ascii="Times New Roman" w:hAnsi="Times New Roman"/>
          <w:b/>
          <w:sz w:val="24"/>
          <w:szCs w:val="24"/>
        </w:rPr>
        <w:t>3)</w:t>
      </w:r>
      <w:r w:rsidR="00C50D96">
        <w:rPr>
          <w:rFonts w:ascii="Times New Roman" w:hAnsi="Times New Roman"/>
          <w:b/>
          <w:sz w:val="24"/>
          <w:szCs w:val="24"/>
        </w:rPr>
        <w:t xml:space="preserve"> Erasmus</w:t>
      </w:r>
      <w:r w:rsidR="00C50D96" w:rsidRPr="00566EE7">
        <w:rPr>
          <w:rFonts w:ascii="Times New Roman" w:hAnsi="Times New Roman" w:cs="Times New Roman"/>
          <w:b/>
          <w:sz w:val="24"/>
          <w:szCs w:val="24"/>
        </w:rPr>
        <w:t xml:space="preserve">+ </w:t>
      </w:r>
      <w:r w:rsidR="00C50D96" w:rsidRPr="00566EE7">
        <w:rPr>
          <w:rFonts w:ascii="Times New Roman" w:hAnsi="Times New Roman" w:cs="Times New Roman"/>
          <w:b/>
          <w:sz w:val="24"/>
          <w:szCs w:val="24"/>
          <w:lang w:val="hr-HR"/>
        </w:rPr>
        <w:t>EVERYONE</w:t>
      </w:r>
      <w:r w:rsidR="00C50D96" w:rsidRPr="00566EE7">
        <w:rPr>
          <w:rFonts w:ascii="Times New Roman" w:hAnsi="Times New Roman" w:cs="Times New Roman"/>
          <w:sz w:val="24"/>
          <w:szCs w:val="24"/>
          <w:lang w:val="hr-HR"/>
        </w:rPr>
        <w:t xml:space="preserve"> </w:t>
      </w:r>
      <w:r w:rsidR="00C50D96">
        <w:rPr>
          <w:rFonts w:ascii="Times New Roman" w:hAnsi="Times New Roman" w:cs="Times New Roman"/>
          <w:sz w:val="24"/>
          <w:szCs w:val="24"/>
          <w:lang w:val="hr-HR"/>
        </w:rPr>
        <w:t xml:space="preserve">- </w:t>
      </w:r>
      <w:r w:rsidR="00C50D96" w:rsidRPr="00566EE7">
        <w:rPr>
          <w:rFonts w:ascii="Times New Roman" w:hAnsi="Times New Roman" w:cs="Times New Roman"/>
          <w:sz w:val="24"/>
          <w:szCs w:val="24"/>
          <w:lang w:val="hr-HR"/>
        </w:rPr>
        <w:t>Exchange of renewable energy harvesting experience in Europe for improving competence of young engineers</w:t>
      </w:r>
      <w:r w:rsidR="00C50D96">
        <w:rPr>
          <w:rFonts w:ascii="Times New Roman" w:hAnsi="Times New Roman" w:cs="Times New Roman"/>
          <w:sz w:val="24"/>
          <w:szCs w:val="24"/>
          <w:lang w:val="hr-HR"/>
        </w:rPr>
        <w:t xml:space="preserve">, </w:t>
      </w:r>
      <w:r w:rsidR="00C50D96">
        <w:rPr>
          <w:rFonts w:ascii="Times New Roman" w:hAnsi="Times New Roman" w:cs="Times New Roman"/>
          <w:sz w:val="24"/>
          <w:szCs w:val="24"/>
        </w:rPr>
        <w:t>r</w:t>
      </w:r>
      <w:r w:rsidR="00C50D96" w:rsidRPr="00566EE7">
        <w:rPr>
          <w:rFonts w:ascii="Times New Roman" w:hAnsi="Times New Roman" w:cs="Times New Roman"/>
          <w:sz w:val="24"/>
          <w:szCs w:val="24"/>
        </w:rPr>
        <w:t>azdoblje</w:t>
      </w:r>
      <w:r w:rsidR="00C50D96">
        <w:rPr>
          <w:rFonts w:ascii="Times New Roman" w:hAnsi="Times New Roman" w:cs="Times New Roman"/>
          <w:sz w:val="24"/>
          <w:szCs w:val="24"/>
        </w:rPr>
        <w:t xml:space="preserve"> provedbe: 01.09.2023.-28.02.2026. Uplatitelj sredstava: Agencija za mobilnost i programe EU (Sveučilište u Rijeci)</w:t>
      </w:r>
    </w:p>
    <w:p w:rsidR="00566EE7" w:rsidRDefault="00AE1E94" w:rsidP="00C50D96">
      <w:pPr>
        <w:pStyle w:val="PlainText"/>
        <w:spacing w:line="276" w:lineRule="auto"/>
        <w:jc w:val="both"/>
        <w:rPr>
          <w:rFonts w:ascii="Times New Roman" w:hAnsi="Times New Roman"/>
          <w:sz w:val="24"/>
          <w:szCs w:val="24"/>
          <w:lang w:val="hr-HR"/>
        </w:rPr>
      </w:pPr>
      <w:r w:rsidRPr="00566EE7">
        <w:rPr>
          <w:rFonts w:ascii="Times New Roman" w:hAnsi="Times New Roman"/>
          <w:b/>
          <w:sz w:val="24"/>
          <w:szCs w:val="24"/>
        </w:rPr>
        <w:lastRenderedPageBreak/>
        <w:t>4)</w:t>
      </w:r>
      <w:r w:rsidRPr="00566EE7">
        <w:rPr>
          <w:rFonts w:ascii="Times New Roman" w:hAnsi="Times New Roman"/>
          <w:sz w:val="24"/>
          <w:szCs w:val="24"/>
        </w:rPr>
        <w:t xml:space="preserve"> </w:t>
      </w:r>
      <w:r w:rsidR="00C50D96">
        <w:rPr>
          <w:rFonts w:ascii="Times New Roman" w:hAnsi="Times New Roman"/>
          <w:b/>
          <w:sz w:val="24"/>
          <w:szCs w:val="24"/>
        </w:rPr>
        <w:t>Erasmus</w:t>
      </w:r>
      <w:r w:rsidR="00C50D96" w:rsidRPr="00566EE7">
        <w:rPr>
          <w:rFonts w:ascii="Times New Roman" w:hAnsi="Times New Roman"/>
          <w:b/>
          <w:sz w:val="24"/>
          <w:szCs w:val="24"/>
        </w:rPr>
        <w:t xml:space="preserve">+ </w:t>
      </w:r>
      <w:r w:rsidR="00C50D96">
        <w:rPr>
          <w:rFonts w:ascii="Times New Roman" w:hAnsi="Times New Roman"/>
          <w:b/>
          <w:sz w:val="24"/>
          <w:szCs w:val="24"/>
          <w:lang w:val="hr-HR"/>
        </w:rPr>
        <w:t>SmAIle</w:t>
      </w:r>
      <w:r w:rsidR="00C50D96" w:rsidRPr="00566EE7">
        <w:rPr>
          <w:rFonts w:ascii="Times New Roman" w:hAnsi="Times New Roman"/>
          <w:sz w:val="24"/>
          <w:szCs w:val="24"/>
          <w:lang w:val="hr-HR"/>
        </w:rPr>
        <w:t xml:space="preserve"> </w:t>
      </w:r>
      <w:r w:rsidR="00C50D96">
        <w:rPr>
          <w:rFonts w:ascii="Times New Roman" w:hAnsi="Times New Roman"/>
          <w:sz w:val="24"/>
          <w:szCs w:val="24"/>
          <w:lang w:val="hr-HR"/>
        </w:rPr>
        <w:t>-</w:t>
      </w:r>
      <w:r w:rsidR="00C50D96" w:rsidRPr="00C50D96">
        <w:t xml:space="preserve"> </w:t>
      </w:r>
      <w:r w:rsidR="00C50D96">
        <w:rPr>
          <w:rFonts w:ascii="Times New Roman" w:hAnsi="Times New Roman"/>
          <w:sz w:val="24"/>
          <w:szCs w:val="24"/>
        </w:rPr>
        <w:t>r</w:t>
      </w:r>
      <w:r w:rsidR="00C50D96" w:rsidRPr="00566EE7">
        <w:rPr>
          <w:rFonts w:ascii="Times New Roman" w:hAnsi="Times New Roman"/>
          <w:sz w:val="24"/>
          <w:szCs w:val="24"/>
        </w:rPr>
        <w:t>azdoblje</w:t>
      </w:r>
      <w:r w:rsidR="00C50D96">
        <w:rPr>
          <w:rFonts w:ascii="Times New Roman" w:hAnsi="Times New Roman"/>
          <w:sz w:val="24"/>
          <w:szCs w:val="24"/>
        </w:rPr>
        <w:t xml:space="preserve"> provedbe: 01.09.2024.-31.01.2027. Uplatitelj sredstava: </w:t>
      </w:r>
      <w:r w:rsidR="00C50D96" w:rsidRPr="00C50D96">
        <w:rPr>
          <w:rFonts w:ascii="Times New Roman" w:hAnsi="Times New Roman"/>
          <w:sz w:val="24"/>
          <w:szCs w:val="24"/>
          <w:lang w:val="hr-HR"/>
        </w:rPr>
        <w:t>Osnovna škola Pantovčak, Zagreb</w:t>
      </w:r>
    </w:p>
    <w:p w:rsidR="00C50D96" w:rsidRPr="00C50D96" w:rsidRDefault="00C50D96" w:rsidP="00C50D96">
      <w:pPr>
        <w:pStyle w:val="PlainText"/>
        <w:spacing w:line="276" w:lineRule="auto"/>
        <w:jc w:val="both"/>
        <w:rPr>
          <w:rFonts w:ascii="Times New Roman" w:hAnsi="Times New Roman"/>
          <w:b/>
          <w:sz w:val="24"/>
          <w:szCs w:val="24"/>
          <w:lang w:val="hr-HR"/>
        </w:rPr>
      </w:pPr>
    </w:p>
    <w:p w:rsidR="00C50D96" w:rsidRPr="00C50D96" w:rsidRDefault="00175CDC" w:rsidP="00C50D96">
      <w:pPr>
        <w:jc w:val="both"/>
        <w:rPr>
          <w:rFonts w:ascii="Times New Roman" w:eastAsia="Times New Roman" w:hAnsi="Times New Roman" w:cs="Times New Roman"/>
          <w:color w:val="000000"/>
          <w:sz w:val="24"/>
          <w:szCs w:val="24"/>
        </w:rPr>
      </w:pPr>
      <w:r w:rsidRPr="00C50D96">
        <w:rPr>
          <w:rFonts w:ascii="Times New Roman" w:hAnsi="Times New Roman" w:cs="Times New Roman"/>
          <w:b/>
          <w:sz w:val="24"/>
          <w:szCs w:val="24"/>
        </w:rPr>
        <w:t>5)</w:t>
      </w:r>
      <w:r w:rsidRPr="00C50D96">
        <w:rPr>
          <w:rFonts w:ascii="Times New Roman" w:hAnsi="Times New Roman" w:cs="Times New Roman"/>
          <w:sz w:val="24"/>
          <w:szCs w:val="24"/>
        </w:rPr>
        <w:t xml:space="preserve"> </w:t>
      </w:r>
      <w:r w:rsidR="00C50D96" w:rsidRPr="00C50D96">
        <w:rPr>
          <w:rFonts w:ascii="Times New Roman" w:hAnsi="Times New Roman" w:cs="Times New Roman"/>
          <w:b/>
          <w:sz w:val="24"/>
          <w:szCs w:val="24"/>
        </w:rPr>
        <w:t>AI4Health.Cro -</w:t>
      </w:r>
      <w:r w:rsidR="00C50D96" w:rsidRPr="00C50D96">
        <w:rPr>
          <w:rFonts w:ascii="Times New Roman" w:hAnsi="Times New Roman" w:cs="Times New Roman"/>
          <w:color w:val="000000"/>
          <w:sz w:val="24"/>
          <w:szCs w:val="24"/>
        </w:rPr>
        <w:t xml:space="preserve"> </w:t>
      </w:r>
      <w:r w:rsidR="00C50D96" w:rsidRPr="00C50D96">
        <w:rPr>
          <w:rFonts w:ascii="Times New Roman" w:hAnsi="Times New Roman" w:cs="Times New Roman"/>
          <w:sz w:val="24"/>
          <w:szCs w:val="24"/>
        </w:rPr>
        <w:t>razdoblje provedbe:</w:t>
      </w:r>
      <w:r w:rsidR="00C50D96" w:rsidRPr="00C50D96">
        <w:rPr>
          <w:rFonts w:ascii="Times New Roman" w:eastAsia="Times New Roman" w:hAnsi="Times New Roman" w:cs="Times New Roman"/>
          <w:color w:val="000000"/>
          <w:sz w:val="24"/>
          <w:szCs w:val="24"/>
        </w:rPr>
        <w:t xml:space="preserve"> 01.04.2023.-31.03.2026.</w:t>
      </w:r>
      <w:r w:rsidR="00C50D96" w:rsidRPr="00C50D96">
        <w:rPr>
          <w:rFonts w:ascii="Times New Roman" w:hAnsi="Times New Roman" w:cs="Times New Roman"/>
          <w:sz w:val="24"/>
          <w:szCs w:val="24"/>
        </w:rPr>
        <w:t xml:space="preserve"> Uplatitelj sredstava: Institut Ruđer Bošković, Zagreb</w:t>
      </w:r>
    </w:p>
    <w:p w:rsidR="00566EE7" w:rsidRPr="00C50D96" w:rsidRDefault="00566EE7" w:rsidP="00175CDC">
      <w:pPr>
        <w:pStyle w:val="PlainText"/>
        <w:spacing w:line="276" w:lineRule="auto"/>
        <w:jc w:val="both"/>
        <w:rPr>
          <w:rFonts w:ascii="Times New Roman" w:hAnsi="Times New Roman"/>
          <w:sz w:val="24"/>
          <w:szCs w:val="24"/>
        </w:rPr>
      </w:pPr>
    </w:p>
    <w:p w:rsidR="00566EE7" w:rsidRDefault="00175CDC" w:rsidP="004D5811">
      <w:pPr>
        <w:pStyle w:val="PlainText"/>
        <w:spacing w:line="276" w:lineRule="auto"/>
        <w:jc w:val="both"/>
        <w:rPr>
          <w:rFonts w:ascii="Times New Roman" w:hAnsi="Times New Roman"/>
          <w:sz w:val="24"/>
          <w:szCs w:val="24"/>
        </w:rPr>
      </w:pPr>
      <w:r>
        <w:rPr>
          <w:rFonts w:ascii="Times New Roman" w:hAnsi="Times New Roman"/>
          <w:b/>
          <w:sz w:val="24"/>
          <w:szCs w:val="24"/>
        </w:rPr>
        <w:t>6</w:t>
      </w:r>
      <w:r w:rsidRPr="00C50D96">
        <w:rPr>
          <w:rFonts w:ascii="Times New Roman" w:hAnsi="Times New Roman"/>
          <w:b/>
          <w:sz w:val="24"/>
          <w:szCs w:val="24"/>
        </w:rPr>
        <w:t xml:space="preserve">) </w:t>
      </w:r>
      <w:r w:rsidR="00C50D96" w:rsidRPr="00C50D96">
        <w:rPr>
          <w:rFonts w:ascii="Times New Roman" w:hAnsi="Times New Roman"/>
          <w:b/>
          <w:sz w:val="24"/>
          <w:szCs w:val="24"/>
        </w:rPr>
        <w:t xml:space="preserve">BrainClock </w:t>
      </w:r>
      <w:r w:rsidR="00C50D96" w:rsidRPr="00C50D96">
        <w:rPr>
          <w:rFonts w:ascii="Times New Roman" w:hAnsi="Times New Roman"/>
          <w:sz w:val="24"/>
          <w:szCs w:val="24"/>
        </w:rPr>
        <w:t>NPOO.C3.2.R3-I1.04</w:t>
      </w:r>
      <w:r w:rsidR="00C50D96">
        <w:rPr>
          <w:rFonts w:ascii="Times New Roman" w:hAnsi="Times New Roman"/>
          <w:sz w:val="24"/>
          <w:szCs w:val="24"/>
        </w:rPr>
        <w:t xml:space="preserve"> -</w:t>
      </w:r>
      <w:r w:rsidR="00C50D96" w:rsidRPr="00C50D96">
        <w:rPr>
          <w:rFonts w:ascii="Times New Roman" w:hAnsi="Times New Roman"/>
          <w:sz w:val="24"/>
          <w:szCs w:val="24"/>
        </w:rPr>
        <w:t xml:space="preserve"> razdoblje provedbe:</w:t>
      </w:r>
      <w:r w:rsidR="00C50D96" w:rsidRPr="00C50D96">
        <w:rPr>
          <w:rFonts w:ascii="Times New Roman" w:eastAsia="Times New Roman" w:hAnsi="Times New Roman"/>
          <w:color w:val="000000"/>
          <w:sz w:val="24"/>
          <w:szCs w:val="24"/>
        </w:rPr>
        <w:t xml:space="preserve"> 01.01.2024.-30.06.2026.</w:t>
      </w:r>
      <w:r w:rsidR="00C50D96">
        <w:rPr>
          <w:rFonts w:ascii="Times New Roman" w:hAnsi="Times New Roman"/>
          <w:sz w:val="24"/>
          <w:szCs w:val="24"/>
        </w:rPr>
        <w:t xml:space="preserve"> </w:t>
      </w:r>
      <w:r w:rsidR="00C50D96" w:rsidRPr="00C50D96">
        <w:rPr>
          <w:rFonts w:ascii="Times New Roman" w:hAnsi="Times New Roman"/>
          <w:sz w:val="24"/>
          <w:szCs w:val="24"/>
        </w:rPr>
        <w:t>Uplatitelj sredstava: Sveučilište u Zagrebu - Medicinski fakultet</w:t>
      </w:r>
    </w:p>
    <w:p w:rsidR="00C50D96" w:rsidRDefault="00C50D96" w:rsidP="004D5811">
      <w:pPr>
        <w:pStyle w:val="PlainText"/>
        <w:spacing w:line="276" w:lineRule="auto"/>
        <w:jc w:val="both"/>
        <w:rPr>
          <w:rFonts w:ascii="Times New Roman" w:hAnsi="Times New Roman"/>
          <w:sz w:val="24"/>
          <w:szCs w:val="24"/>
        </w:rPr>
      </w:pPr>
    </w:p>
    <w:p w:rsidR="000F045A" w:rsidRDefault="00C50D96" w:rsidP="00474606">
      <w:pPr>
        <w:pStyle w:val="PlainText"/>
        <w:spacing w:line="276" w:lineRule="auto"/>
        <w:jc w:val="both"/>
        <w:rPr>
          <w:rFonts w:ascii="Times New Roman" w:hAnsi="Times New Roman"/>
          <w:sz w:val="24"/>
          <w:szCs w:val="24"/>
          <w:lang w:val="hr-HR"/>
        </w:rPr>
      </w:pPr>
      <w:r>
        <w:rPr>
          <w:rFonts w:ascii="Times New Roman" w:hAnsi="Times New Roman"/>
          <w:b/>
          <w:sz w:val="24"/>
          <w:szCs w:val="24"/>
        </w:rPr>
        <w:t>7</w:t>
      </w:r>
      <w:r w:rsidR="002B646B" w:rsidRPr="00693882">
        <w:rPr>
          <w:rFonts w:ascii="Times New Roman" w:hAnsi="Times New Roman"/>
          <w:b/>
          <w:sz w:val="24"/>
          <w:szCs w:val="24"/>
        </w:rPr>
        <w:t>)</w:t>
      </w:r>
      <w:r w:rsidR="002B646B" w:rsidRPr="00693882">
        <w:rPr>
          <w:rFonts w:ascii="Times New Roman" w:hAnsi="Times New Roman"/>
          <w:sz w:val="24"/>
          <w:szCs w:val="24"/>
        </w:rPr>
        <w:t xml:space="preserve">  </w:t>
      </w:r>
      <w:r w:rsidR="002B646B" w:rsidRPr="00693882">
        <w:rPr>
          <w:rFonts w:ascii="Times New Roman" w:hAnsi="Times New Roman"/>
          <w:b/>
          <w:sz w:val="24"/>
          <w:szCs w:val="24"/>
        </w:rPr>
        <w:t xml:space="preserve">Erasmus+ </w:t>
      </w:r>
      <w:r w:rsidR="002B646B">
        <w:rPr>
          <w:rFonts w:ascii="Times New Roman" w:hAnsi="Times New Roman"/>
          <w:b/>
          <w:sz w:val="24"/>
          <w:szCs w:val="24"/>
        </w:rPr>
        <w:t xml:space="preserve">WICT </w:t>
      </w:r>
      <w:r w:rsidR="002B646B">
        <w:rPr>
          <w:rFonts w:ascii="Times New Roman" w:hAnsi="Times New Roman"/>
          <w:sz w:val="24"/>
          <w:szCs w:val="24"/>
        </w:rPr>
        <w:t>–</w:t>
      </w:r>
      <w:r w:rsidR="002B646B" w:rsidRPr="002B646B">
        <w:rPr>
          <w:rFonts w:ascii="Times New Roman" w:hAnsi="Times New Roman"/>
          <w:sz w:val="24"/>
          <w:szCs w:val="24"/>
        </w:rPr>
        <w:t xml:space="preserve"> Introduction</w:t>
      </w:r>
      <w:r w:rsidR="002B646B">
        <w:rPr>
          <w:rFonts w:ascii="Times New Roman" w:hAnsi="Times New Roman"/>
          <w:sz w:val="24"/>
          <w:szCs w:val="24"/>
        </w:rPr>
        <w:t xml:space="preserve"> of joint short-cycle ICT courses for better employabi</w:t>
      </w:r>
      <w:r w:rsidR="00474606">
        <w:rPr>
          <w:rFonts w:ascii="Times New Roman" w:hAnsi="Times New Roman"/>
          <w:sz w:val="24"/>
          <w:szCs w:val="24"/>
        </w:rPr>
        <w:t>lity of students and graduates, o</w:t>
      </w:r>
      <w:r w:rsidR="00474606" w:rsidRPr="00693882">
        <w:rPr>
          <w:rFonts w:ascii="Times New Roman" w:hAnsi="Times New Roman"/>
          <w:sz w:val="24"/>
          <w:szCs w:val="24"/>
        </w:rPr>
        <w:t>stvarivat će prijenose sredstava od Agencije za mobilnost i programe EU (putem službenog prijavitelja Sveučilišta u Rijeci). Projektni p</w:t>
      </w:r>
      <w:r w:rsidR="00474606">
        <w:rPr>
          <w:rFonts w:ascii="Times New Roman" w:hAnsi="Times New Roman"/>
          <w:sz w:val="24"/>
          <w:szCs w:val="24"/>
        </w:rPr>
        <w:t xml:space="preserve">artneri: Ionian University Greece, Univerzitet u Kragujevcu, Serbia, Pazmany Peter Katolikus Egyetem Hungary, Uniwersytet </w:t>
      </w:r>
      <w:r w:rsidR="00474606" w:rsidRPr="00C30E47">
        <w:rPr>
          <w:rFonts w:ascii="Times New Roman" w:hAnsi="Times New Roman"/>
          <w:sz w:val="24"/>
          <w:szCs w:val="24"/>
        </w:rPr>
        <w:t xml:space="preserve">Ekonomiczny w Krakowie Poland. Trajanje: 01.01.2022.-31.12.2024. </w:t>
      </w:r>
      <w:r w:rsidR="00C30E47" w:rsidRPr="00C30E47">
        <w:rPr>
          <w:rFonts w:ascii="Times New Roman" w:hAnsi="Times New Roman"/>
          <w:sz w:val="24"/>
          <w:szCs w:val="24"/>
          <w:lang w:val="hr-HR"/>
        </w:rPr>
        <w:t>Cilj projekta je utvrditi potrebe poslodavaca u privatnom i javnom sektoru, vezano uz DS i AI vještine. Uloga visokog obrazovanja je osposobiti studentsku populaciju, osobito žensku, vještinama u znanosti o podacima (DS) i umjetnoj inteligenciji (AI) kako bi im se olakšala ne samo daljnja obrazovna karijera, već i njihovo zapošljavanje nakon studija. Kako obrazovanje i tržište rada izvan ICT sektora zahtijevaju digitalna znanja i vještine, a žene su manje zastupljene od muškaraca u tom sektoru, cilj je ovoga projekta razviti program cjeloživotnog učenja u područjima znanosti o podacima i umjetne inteligencije, a namijenjen je studentima zadnje godine studija ili nedavnim diplomantima, ne bi li se premostio postojeći izazov.</w:t>
      </w:r>
      <w:r w:rsidR="00C30E47">
        <w:rPr>
          <w:rFonts w:ascii="Times New Roman" w:hAnsi="Times New Roman"/>
          <w:sz w:val="24"/>
          <w:szCs w:val="24"/>
          <w:lang w:val="hr-HR"/>
        </w:rPr>
        <w:t xml:space="preserve"> </w:t>
      </w:r>
    </w:p>
    <w:p w:rsidR="00E06A29" w:rsidRDefault="00E06A29" w:rsidP="00474606">
      <w:pPr>
        <w:pStyle w:val="PlainText"/>
        <w:spacing w:line="276" w:lineRule="auto"/>
        <w:jc w:val="both"/>
        <w:rPr>
          <w:rFonts w:ascii="Times New Roman" w:hAnsi="Times New Roman"/>
          <w:b/>
          <w:sz w:val="24"/>
          <w:szCs w:val="24"/>
          <w:lang w:val="hr-HR"/>
        </w:rPr>
      </w:pPr>
    </w:p>
    <w:p w:rsidR="00E06A29" w:rsidRPr="00E06A29" w:rsidRDefault="00E06A29" w:rsidP="00E06A29">
      <w:pPr>
        <w:pStyle w:val="PlainText"/>
        <w:spacing w:line="276" w:lineRule="auto"/>
        <w:jc w:val="both"/>
        <w:rPr>
          <w:rFonts w:ascii="Times New Roman" w:hAnsi="Times New Roman"/>
          <w:sz w:val="24"/>
          <w:szCs w:val="24"/>
          <w:lang w:val="hr-HR"/>
        </w:rPr>
      </w:pPr>
      <w:r w:rsidRPr="00E06A29">
        <w:rPr>
          <w:rFonts w:ascii="Times New Roman" w:hAnsi="Times New Roman"/>
          <w:b/>
          <w:sz w:val="24"/>
          <w:szCs w:val="24"/>
          <w:lang w:val="hr-HR"/>
        </w:rPr>
        <w:t>8) Energetska obnova zgrada RITEH</w:t>
      </w:r>
      <w:r>
        <w:rPr>
          <w:rFonts w:ascii="Times New Roman" w:hAnsi="Times New Roman"/>
          <w:b/>
          <w:sz w:val="24"/>
          <w:szCs w:val="24"/>
          <w:lang w:val="hr-HR"/>
        </w:rPr>
        <w:t xml:space="preserve"> </w:t>
      </w:r>
      <w:r w:rsidRPr="00E06A29">
        <w:rPr>
          <w:rFonts w:ascii="Times New Roman" w:hAnsi="Times New Roman"/>
          <w:sz w:val="24"/>
          <w:szCs w:val="24"/>
          <w:lang w:val="hr-HR"/>
        </w:rPr>
        <w:t>NPOO.C6.1.R1-I1.04.0335</w:t>
      </w:r>
      <w:r>
        <w:rPr>
          <w:rFonts w:ascii="Times New Roman" w:hAnsi="Times New Roman"/>
          <w:sz w:val="24"/>
          <w:szCs w:val="24"/>
          <w:lang w:val="hr-HR"/>
        </w:rPr>
        <w:t xml:space="preserve">, </w:t>
      </w:r>
      <w:r w:rsidRPr="00C50D96">
        <w:rPr>
          <w:rFonts w:ascii="Times New Roman" w:hAnsi="Times New Roman"/>
          <w:sz w:val="24"/>
          <w:szCs w:val="24"/>
        </w:rPr>
        <w:t>razdoblje provedbe:</w:t>
      </w:r>
      <w:r w:rsidRPr="00C50D9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01.06</w:t>
      </w:r>
      <w:r w:rsidRPr="00C50D96">
        <w:rPr>
          <w:rFonts w:ascii="Times New Roman" w:eastAsia="Times New Roman" w:hAnsi="Times New Roman"/>
          <w:color w:val="000000"/>
          <w:sz w:val="24"/>
          <w:szCs w:val="24"/>
        </w:rPr>
        <w:t>.2024.-30.06.2026.</w:t>
      </w:r>
      <w:r>
        <w:rPr>
          <w:rFonts w:ascii="Times New Roman" w:hAnsi="Times New Roman"/>
          <w:sz w:val="24"/>
          <w:szCs w:val="24"/>
        </w:rPr>
        <w:t xml:space="preserve"> </w:t>
      </w:r>
      <w:r w:rsidRPr="00C50D96">
        <w:rPr>
          <w:rFonts w:ascii="Times New Roman" w:hAnsi="Times New Roman"/>
          <w:sz w:val="24"/>
          <w:szCs w:val="24"/>
        </w:rPr>
        <w:t>Uplatitelj sredstava:</w:t>
      </w:r>
      <w:r w:rsidRPr="00E06A29">
        <w:t xml:space="preserve"> </w:t>
      </w:r>
      <w:r w:rsidRPr="00E06A29">
        <w:rPr>
          <w:rFonts w:ascii="Times New Roman" w:hAnsi="Times New Roman"/>
          <w:sz w:val="24"/>
          <w:szCs w:val="24"/>
        </w:rPr>
        <w:t>Fond za zaštitu okoliša i energetsku učinkovitost</w:t>
      </w:r>
    </w:p>
    <w:p w:rsidR="00E06A29" w:rsidRDefault="00E06A29" w:rsidP="00474606">
      <w:pPr>
        <w:pStyle w:val="PlainText"/>
        <w:spacing w:line="276" w:lineRule="auto"/>
        <w:jc w:val="both"/>
        <w:rPr>
          <w:rFonts w:ascii="Times New Roman" w:hAnsi="Times New Roman"/>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64"/>
        <w:gridCol w:w="2938"/>
        <w:gridCol w:w="1409"/>
        <w:gridCol w:w="1262"/>
        <w:gridCol w:w="1258"/>
      </w:tblGrid>
      <w:tr w:rsidR="00E06A29" w:rsidRPr="00693882" w:rsidTr="00D651D9">
        <w:tc>
          <w:tcPr>
            <w:tcW w:w="1271" w:type="dxa"/>
            <w:shd w:val="clear" w:color="auto" w:fill="auto"/>
          </w:tcPr>
          <w:p w:rsidR="00E06A29" w:rsidRPr="00693882"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Izvor financiranja</w:t>
            </w:r>
          </w:p>
        </w:tc>
        <w:tc>
          <w:tcPr>
            <w:tcW w:w="1268" w:type="dxa"/>
            <w:shd w:val="clear" w:color="auto" w:fill="auto"/>
          </w:tcPr>
          <w:p w:rsidR="00E06A29" w:rsidRPr="00693882" w:rsidRDefault="00E06A29" w:rsidP="00D651D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985" w:type="dxa"/>
          </w:tcPr>
          <w:p w:rsidR="00E06A29" w:rsidRPr="00693882"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417" w:type="dxa"/>
            <w:shd w:val="clear" w:color="auto" w:fill="auto"/>
          </w:tcPr>
          <w:p w:rsidR="00E06A29" w:rsidRPr="00693882" w:rsidRDefault="00E06A29" w:rsidP="00D651D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76" w:type="dxa"/>
            <w:shd w:val="clear" w:color="auto" w:fill="auto"/>
          </w:tcPr>
          <w:p w:rsidR="00E06A29" w:rsidRPr="00693882" w:rsidRDefault="00E06A29" w:rsidP="00D651D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76" w:type="dxa"/>
            <w:shd w:val="clear" w:color="auto" w:fill="auto"/>
          </w:tcPr>
          <w:p w:rsidR="00E06A29" w:rsidRPr="00693882"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E06A29" w:rsidRPr="00693882" w:rsidTr="00D651D9">
        <w:tc>
          <w:tcPr>
            <w:tcW w:w="1271" w:type="dxa"/>
            <w:shd w:val="clear" w:color="auto" w:fill="auto"/>
          </w:tcPr>
          <w:p w:rsidR="00E06A29" w:rsidRPr="00693882" w:rsidRDefault="00E06A2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D651D9">
            <w:pPr>
              <w:spacing w:line="276" w:lineRule="auto"/>
              <w:jc w:val="center"/>
              <w:rPr>
                <w:rFonts w:ascii="Times New Roman" w:hAnsi="Times New Roman" w:cs="Times New Roman"/>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D651D9">
            <w:pPr>
              <w:spacing w:line="276" w:lineRule="auto"/>
              <w:jc w:val="center"/>
              <w:rPr>
                <w:rFonts w:ascii="Times New Roman" w:hAnsi="Times New Roman" w:cs="Times New Roman"/>
                <w:sz w:val="24"/>
                <w:szCs w:val="24"/>
              </w:rPr>
            </w:pPr>
            <w:r w:rsidRPr="00E06A29">
              <w:rPr>
                <w:rFonts w:ascii="Times New Roman" w:hAnsi="Times New Roman"/>
                <w:sz w:val="24"/>
                <w:szCs w:val="24"/>
              </w:rPr>
              <w:t>EuroCC2</w:t>
            </w:r>
          </w:p>
        </w:tc>
        <w:tc>
          <w:tcPr>
            <w:tcW w:w="1417" w:type="dxa"/>
            <w:shd w:val="clear" w:color="auto" w:fill="auto"/>
          </w:tcPr>
          <w:p w:rsidR="00E06A29" w:rsidRPr="00693882"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25.012</w:t>
            </w:r>
          </w:p>
        </w:tc>
        <w:tc>
          <w:tcPr>
            <w:tcW w:w="1276" w:type="dxa"/>
            <w:shd w:val="clear" w:color="auto" w:fill="auto"/>
          </w:tcPr>
          <w:p w:rsidR="00E06A29" w:rsidRPr="00693882"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25.012</w:t>
            </w:r>
          </w:p>
        </w:tc>
        <w:tc>
          <w:tcPr>
            <w:tcW w:w="1276" w:type="dxa"/>
            <w:shd w:val="clear" w:color="auto" w:fill="auto"/>
          </w:tcPr>
          <w:p w:rsidR="00E06A29" w:rsidRPr="00693882" w:rsidRDefault="00E06A29" w:rsidP="00D651D9">
            <w:pPr>
              <w:spacing w:line="276" w:lineRule="auto"/>
              <w:jc w:val="center"/>
              <w:rPr>
                <w:rFonts w:ascii="Times New Roman" w:hAnsi="Times New Roman" w:cs="Times New Roman"/>
                <w:sz w:val="24"/>
                <w:szCs w:val="24"/>
              </w:rPr>
            </w:pPr>
          </w:p>
        </w:tc>
      </w:tr>
      <w:tr w:rsidR="00E06A29" w:rsidRPr="00693882" w:rsidTr="00D651D9">
        <w:tc>
          <w:tcPr>
            <w:tcW w:w="1271" w:type="dxa"/>
            <w:shd w:val="clear" w:color="auto" w:fill="auto"/>
          </w:tcPr>
          <w:p w:rsidR="00E06A29" w:rsidRDefault="00E06A2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D651D9">
            <w:pPr>
              <w:spacing w:line="276" w:lineRule="auto"/>
              <w:jc w:val="center"/>
              <w:rPr>
                <w:rFonts w:ascii="Times New Roman" w:hAnsi="Times New Roman"/>
                <w:sz w:val="24"/>
                <w:szCs w:val="24"/>
              </w:rPr>
            </w:pPr>
            <w:r w:rsidRPr="00E06A29">
              <w:rPr>
                <w:rFonts w:ascii="Times New Roman" w:hAnsi="Times New Roman"/>
                <w:sz w:val="24"/>
                <w:szCs w:val="24"/>
              </w:rPr>
              <w:t>YUFERING</w:t>
            </w:r>
          </w:p>
        </w:tc>
        <w:tc>
          <w:tcPr>
            <w:tcW w:w="1417"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5.400</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p>
        </w:tc>
      </w:tr>
      <w:tr w:rsidR="00E06A29" w:rsidRPr="00693882" w:rsidTr="00D651D9">
        <w:tc>
          <w:tcPr>
            <w:tcW w:w="1271" w:type="dxa"/>
            <w:shd w:val="clear" w:color="auto" w:fill="auto"/>
          </w:tcPr>
          <w:p w:rsidR="00E06A29" w:rsidRDefault="00E06A2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D651D9">
            <w:pPr>
              <w:spacing w:line="276" w:lineRule="auto"/>
              <w:jc w:val="center"/>
              <w:rPr>
                <w:rFonts w:ascii="Times New Roman" w:hAnsi="Times New Roman"/>
                <w:sz w:val="24"/>
                <w:szCs w:val="24"/>
              </w:rPr>
            </w:pPr>
            <w:r w:rsidRPr="00E06A29">
              <w:rPr>
                <w:rFonts w:ascii="Times New Roman" w:hAnsi="Times New Roman"/>
                <w:sz w:val="24"/>
                <w:szCs w:val="24"/>
              </w:rPr>
              <w:t xml:space="preserve"> Erasmus</w:t>
            </w:r>
            <w:r w:rsidRPr="00E06A29">
              <w:rPr>
                <w:rFonts w:ascii="Times New Roman" w:hAnsi="Times New Roman" w:cs="Times New Roman"/>
                <w:sz w:val="24"/>
                <w:szCs w:val="24"/>
              </w:rPr>
              <w:t xml:space="preserve">+ </w:t>
            </w:r>
            <w:r w:rsidRPr="00E06A29">
              <w:rPr>
                <w:rFonts w:ascii="Times New Roman" w:hAnsi="Times New Roman" w:cs="Times New Roman"/>
                <w:sz w:val="24"/>
                <w:szCs w:val="24"/>
                <w:lang w:val="hr-HR"/>
              </w:rPr>
              <w:t>EVERYONE</w:t>
            </w:r>
          </w:p>
        </w:tc>
        <w:tc>
          <w:tcPr>
            <w:tcW w:w="1417"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63.000</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39.000</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p>
        </w:tc>
      </w:tr>
      <w:tr w:rsidR="00E06A29" w:rsidRPr="00693882" w:rsidTr="00D651D9">
        <w:tc>
          <w:tcPr>
            <w:tcW w:w="1271" w:type="dxa"/>
            <w:shd w:val="clear" w:color="auto" w:fill="auto"/>
          </w:tcPr>
          <w:p w:rsidR="00E06A29" w:rsidRDefault="00E06A2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D651D9">
            <w:pPr>
              <w:spacing w:line="276" w:lineRule="auto"/>
              <w:jc w:val="center"/>
              <w:rPr>
                <w:rFonts w:ascii="Times New Roman" w:hAnsi="Times New Roman"/>
                <w:sz w:val="24"/>
                <w:szCs w:val="24"/>
              </w:rPr>
            </w:pPr>
            <w:r w:rsidRPr="00E06A29">
              <w:rPr>
                <w:rFonts w:ascii="Times New Roman" w:hAnsi="Times New Roman"/>
                <w:sz w:val="24"/>
                <w:szCs w:val="24"/>
              </w:rPr>
              <w:t>Erasmus</w:t>
            </w:r>
            <w:r w:rsidRPr="00E06A29">
              <w:rPr>
                <w:rFonts w:ascii="Times New Roman" w:hAnsi="Times New Roman" w:cs="Times New Roman"/>
                <w:sz w:val="24"/>
                <w:szCs w:val="24"/>
              </w:rPr>
              <w:t xml:space="preserve">+ </w:t>
            </w:r>
            <w:r w:rsidRPr="00E06A29">
              <w:rPr>
                <w:rFonts w:ascii="Times New Roman" w:hAnsi="Times New Roman"/>
                <w:sz w:val="24"/>
                <w:szCs w:val="24"/>
                <w:lang w:val="hr-HR"/>
              </w:rPr>
              <w:t>SmAIle</w:t>
            </w:r>
          </w:p>
        </w:tc>
        <w:tc>
          <w:tcPr>
            <w:tcW w:w="1417"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13.000</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E06A29" w:rsidRPr="00693882" w:rsidTr="00D651D9">
        <w:tc>
          <w:tcPr>
            <w:tcW w:w="1271" w:type="dxa"/>
            <w:shd w:val="clear" w:color="auto" w:fill="auto"/>
          </w:tcPr>
          <w:p w:rsidR="00E06A29" w:rsidRDefault="00E06A2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D651D9">
            <w:pPr>
              <w:spacing w:line="276" w:lineRule="auto"/>
              <w:jc w:val="center"/>
              <w:rPr>
                <w:rFonts w:ascii="Times New Roman" w:hAnsi="Times New Roman" w:cs="Times New Roman"/>
                <w:sz w:val="24"/>
                <w:szCs w:val="24"/>
              </w:rPr>
            </w:pPr>
            <w:r w:rsidRPr="00E06A29">
              <w:rPr>
                <w:rFonts w:ascii="Times New Roman" w:hAnsi="Times New Roman" w:cs="Times New Roman"/>
                <w:sz w:val="24"/>
                <w:szCs w:val="24"/>
              </w:rPr>
              <w:t>AI4Health.Cro</w:t>
            </w:r>
          </w:p>
        </w:tc>
        <w:tc>
          <w:tcPr>
            <w:tcW w:w="1417"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9.945</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2.816</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p>
        </w:tc>
      </w:tr>
      <w:tr w:rsidR="00E06A29" w:rsidRPr="00693882" w:rsidTr="00D651D9">
        <w:tc>
          <w:tcPr>
            <w:tcW w:w="1271" w:type="dxa"/>
            <w:shd w:val="clear" w:color="auto" w:fill="auto"/>
          </w:tcPr>
          <w:p w:rsidR="00E06A29" w:rsidRDefault="00E06A2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D651D9">
            <w:pPr>
              <w:spacing w:line="276" w:lineRule="auto"/>
              <w:jc w:val="center"/>
              <w:rPr>
                <w:rFonts w:ascii="Times New Roman" w:hAnsi="Times New Roman"/>
                <w:sz w:val="24"/>
                <w:szCs w:val="24"/>
              </w:rPr>
            </w:pPr>
            <w:r w:rsidRPr="00E06A29">
              <w:rPr>
                <w:rFonts w:ascii="Times New Roman" w:hAnsi="Times New Roman"/>
                <w:sz w:val="24"/>
                <w:szCs w:val="24"/>
              </w:rPr>
              <w:t>BrainClock NPOO</w:t>
            </w:r>
          </w:p>
        </w:tc>
        <w:tc>
          <w:tcPr>
            <w:tcW w:w="1417"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90.872</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48.440</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p>
        </w:tc>
      </w:tr>
      <w:tr w:rsidR="00E06A29" w:rsidRPr="00693882" w:rsidTr="00D651D9">
        <w:tc>
          <w:tcPr>
            <w:tcW w:w="1271" w:type="dxa"/>
            <w:shd w:val="clear" w:color="auto" w:fill="auto"/>
          </w:tcPr>
          <w:p w:rsidR="00E06A29" w:rsidRDefault="00E06A2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D651D9">
            <w:pPr>
              <w:spacing w:line="276" w:lineRule="auto"/>
              <w:jc w:val="center"/>
              <w:rPr>
                <w:rFonts w:ascii="Times New Roman" w:hAnsi="Times New Roman"/>
                <w:sz w:val="24"/>
                <w:szCs w:val="24"/>
              </w:rPr>
            </w:pPr>
            <w:r w:rsidRPr="00E06A29">
              <w:rPr>
                <w:rFonts w:ascii="Times New Roman" w:hAnsi="Times New Roman"/>
                <w:sz w:val="24"/>
                <w:szCs w:val="24"/>
              </w:rPr>
              <w:t>Erasmus+ WICT</w:t>
            </w:r>
          </w:p>
        </w:tc>
        <w:tc>
          <w:tcPr>
            <w:tcW w:w="1417"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47.463</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p>
        </w:tc>
      </w:tr>
      <w:tr w:rsidR="00E06A29" w:rsidRPr="00693882" w:rsidTr="00D651D9">
        <w:tc>
          <w:tcPr>
            <w:tcW w:w="1271" w:type="dxa"/>
            <w:shd w:val="clear" w:color="auto" w:fill="auto"/>
          </w:tcPr>
          <w:p w:rsidR="00E06A29" w:rsidRDefault="00E06A2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D651D9">
            <w:pPr>
              <w:spacing w:line="276" w:lineRule="auto"/>
              <w:jc w:val="center"/>
              <w:rPr>
                <w:rFonts w:ascii="Times New Roman" w:hAnsi="Times New Roman"/>
                <w:sz w:val="24"/>
                <w:szCs w:val="24"/>
              </w:rPr>
            </w:pPr>
            <w:r w:rsidRPr="00E06A29">
              <w:rPr>
                <w:rFonts w:ascii="Times New Roman" w:hAnsi="Times New Roman"/>
                <w:sz w:val="24"/>
                <w:szCs w:val="24"/>
              </w:rPr>
              <w:t>Energetska obnova zgrade</w:t>
            </w:r>
          </w:p>
        </w:tc>
        <w:tc>
          <w:tcPr>
            <w:tcW w:w="1417" w:type="dxa"/>
            <w:shd w:val="clear" w:color="auto" w:fill="auto"/>
          </w:tcPr>
          <w:p w:rsidR="00E06A29" w:rsidRDefault="00E06A2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5.955.210</w:t>
            </w: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p>
        </w:tc>
        <w:tc>
          <w:tcPr>
            <w:tcW w:w="1276" w:type="dxa"/>
            <w:shd w:val="clear" w:color="auto" w:fill="auto"/>
          </w:tcPr>
          <w:p w:rsidR="00E06A29" w:rsidRDefault="00E06A29" w:rsidP="00D651D9">
            <w:pPr>
              <w:spacing w:line="276" w:lineRule="auto"/>
              <w:jc w:val="center"/>
              <w:rPr>
                <w:rFonts w:ascii="Times New Roman" w:hAnsi="Times New Roman" w:cs="Times New Roman"/>
                <w:sz w:val="24"/>
                <w:szCs w:val="24"/>
              </w:rPr>
            </w:pPr>
          </w:p>
        </w:tc>
      </w:tr>
    </w:tbl>
    <w:p w:rsidR="00C50D96" w:rsidRDefault="00C50D96" w:rsidP="00474606">
      <w:pPr>
        <w:pStyle w:val="PlainText"/>
        <w:spacing w:line="276" w:lineRule="auto"/>
        <w:jc w:val="both"/>
        <w:rPr>
          <w:rFonts w:ascii="Times New Roman" w:hAnsi="Times New Roman"/>
          <w:sz w:val="24"/>
          <w:szCs w:val="24"/>
        </w:rPr>
      </w:pPr>
    </w:p>
    <w:p w:rsidR="00AE1E94" w:rsidRDefault="00AE1E94" w:rsidP="002B646B">
      <w:pPr>
        <w:spacing w:line="276" w:lineRule="auto"/>
        <w:ind w:firstLine="720"/>
        <w:jc w:val="both"/>
        <w:rPr>
          <w:rFonts w:ascii="Times New Roman" w:hAnsi="Times New Roman" w:cs="Times New Roman"/>
          <w:sz w:val="24"/>
          <w:szCs w:val="24"/>
        </w:rPr>
      </w:pPr>
      <w:r w:rsidRPr="00693882">
        <w:rPr>
          <w:rFonts w:ascii="Times New Roman" w:hAnsi="Times New Roman" w:cs="Times New Roman"/>
          <w:sz w:val="24"/>
          <w:szCs w:val="24"/>
        </w:rPr>
        <w:lastRenderedPageBreak/>
        <w:t>Skladno Uputi za izradu prijedloga financijskog plana razdjela 080-Ministarstva znanosti i obrazovanja za razdoblje 202</w:t>
      </w:r>
      <w:r w:rsidR="00C50D96">
        <w:rPr>
          <w:rFonts w:ascii="Times New Roman" w:hAnsi="Times New Roman" w:cs="Times New Roman"/>
          <w:sz w:val="24"/>
          <w:szCs w:val="24"/>
        </w:rPr>
        <w:t>5</w:t>
      </w:r>
      <w:r w:rsidRPr="00693882">
        <w:rPr>
          <w:rFonts w:ascii="Times New Roman" w:hAnsi="Times New Roman" w:cs="Times New Roman"/>
          <w:sz w:val="24"/>
          <w:szCs w:val="24"/>
        </w:rPr>
        <w:t>.-202</w:t>
      </w:r>
      <w:r w:rsidR="00C50D96">
        <w:rPr>
          <w:rFonts w:ascii="Times New Roman" w:hAnsi="Times New Roman" w:cs="Times New Roman"/>
          <w:sz w:val="24"/>
          <w:szCs w:val="24"/>
        </w:rPr>
        <w:t>7</w:t>
      </w:r>
      <w:r w:rsidR="001C422C">
        <w:rPr>
          <w:rFonts w:ascii="Times New Roman" w:hAnsi="Times New Roman" w:cs="Times New Roman"/>
          <w:sz w:val="24"/>
          <w:szCs w:val="24"/>
        </w:rPr>
        <w:t>. F</w:t>
      </w:r>
      <w:r w:rsidRPr="00693882">
        <w:rPr>
          <w:rFonts w:ascii="Times New Roman" w:hAnsi="Times New Roman" w:cs="Times New Roman"/>
          <w:sz w:val="24"/>
          <w:szCs w:val="24"/>
        </w:rPr>
        <w:t>akultet je dobio pisane obavijesti partnera u provedbi proje</w:t>
      </w:r>
      <w:r w:rsidR="002B646B">
        <w:rPr>
          <w:rFonts w:ascii="Times New Roman" w:hAnsi="Times New Roman" w:cs="Times New Roman"/>
          <w:sz w:val="24"/>
          <w:szCs w:val="24"/>
        </w:rPr>
        <w:t xml:space="preserve">kata (Agencija za mobilnost i programe EU, </w:t>
      </w:r>
      <w:r w:rsidR="00C50D96">
        <w:rPr>
          <w:rFonts w:ascii="Times New Roman" w:hAnsi="Times New Roman" w:cs="Times New Roman"/>
          <w:sz w:val="24"/>
          <w:szCs w:val="24"/>
        </w:rPr>
        <w:t>S</w:t>
      </w:r>
      <w:r w:rsidRPr="00693882">
        <w:rPr>
          <w:rFonts w:ascii="Times New Roman" w:hAnsi="Times New Roman" w:cs="Times New Roman"/>
          <w:sz w:val="24"/>
          <w:szCs w:val="24"/>
        </w:rPr>
        <w:t>RCE Zagreb</w:t>
      </w:r>
      <w:r w:rsidR="002B646B">
        <w:rPr>
          <w:rFonts w:ascii="Times New Roman" w:hAnsi="Times New Roman" w:cs="Times New Roman"/>
          <w:sz w:val="24"/>
          <w:szCs w:val="24"/>
        </w:rPr>
        <w:t xml:space="preserve">, Sveučilište u Rijeci, </w:t>
      </w:r>
      <w:r w:rsidR="00E06A29">
        <w:rPr>
          <w:rFonts w:ascii="Times New Roman" w:hAnsi="Times New Roman" w:cs="Times New Roman"/>
          <w:sz w:val="24"/>
          <w:szCs w:val="24"/>
        </w:rPr>
        <w:t xml:space="preserve">Medicinski </w:t>
      </w:r>
      <w:r w:rsidR="002B646B">
        <w:rPr>
          <w:rFonts w:ascii="Times New Roman" w:hAnsi="Times New Roman" w:cs="Times New Roman"/>
          <w:sz w:val="24"/>
          <w:szCs w:val="24"/>
        </w:rPr>
        <w:t xml:space="preserve"> fakultet Zagreb</w:t>
      </w:r>
      <w:r w:rsidR="00E06A29">
        <w:rPr>
          <w:rFonts w:ascii="Times New Roman" w:hAnsi="Times New Roman" w:cs="Times New Roman"/>
          <w:sz w:val="24"/>
          <w:szCs w:val="24"/>
        </w:rPr>
        <w:t>, Institut Ruđer Bošković Zagreb</w:t>
      </w:r>
      <w:r w:rsidRPr="00693882">
        <w:rPr>
          <w:rFonts w:ascii="Times New Roman" w:hAnsi="Times New Roman" w:cs="Times New Roman"/>
          <w:sz w:val="24"/>
          <w:szCs w:val="24"/>
        </w:rPr>
        <w:t xml:space="preserve">), o iznosu planiranih prijenosa sredstava u okviru podskupine 369/639 temeljem kojih je planirao prihode izvora 52 na skupini 639. </w:t>
      </w: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61</w:t>
      </w:r>
      <w:r w:rsidRPr="00693882">
        <w:rPr>
          <w:rFonts w:ascii="Times New Roman" w:hAnsi="Times New Roman" w:cs="Times New Roman"/>
          <w:sz w:val="24"/>
          <w:szCs w:val="24"/>
        </w:rPr>
        <w:t xml:space="preserve"> Donacije - financijski plan prikazuje utrošena sredstva koja će Fakultet ostvariti prijenosom od subjekata izvan općeg proračuna (od trgovačkih društava), kao partner na IRI-2 projektima:</w:t>
      </w:r>
    </w:p>
    <w:p w:rsidR="00276459" w:rsidRDefault="00AE1E94" w:rsidP="00B111C7">
      <w:pPr>
        <w:pStyle w:val="PlainText"/>
        <w:spacing w:line="276" w:lineRule="auto"/>
        <w:jc w:val="both"/>
        <w:rPr>
          <w:rFonts w:ascii="Times New Roman" w:hAnsi="Times New Roman"/>
          <w:sz w:val="24"/>
          <w:szCs w:val="24"/>
        </w:rPr>
      </w:pPr>
      <w:r w:rsidRPr="00693882">
        <w:rPr>
          <w:rFonts w:ascii="Times New Roman" w:hAnsi="Times New Roman"/>
          <w:b/>
          <w:sz w:val="24"/>
          <w:szCs w:val="24"/>
        </w:rPr>
        <w:t>1)</w:t>
      </w:r>
      <w:r w:rsidRPr="00693882">
        <w:rPr>
          <w:rFonts w:ascii="Times New Roman" w:hAnsi="Times New Roman"/>
          <w:sz w:val="24"/>
          <w:szCs w:val="24"/>
        </w:rPr>
        <w:t xml:space="preserve"> </w:t>
      </w:r>
      <w:r w:rsidR="00276459" w:rsidRPr="00693882">
        <w:rPr>
          <w:rFonts w:ascii="Times New Roman" w:hAnsi="Times New Roman"/>
          <w:b/>
          <w:sz w:val="24"/>
          <w:szCs w:val="24"/>
        </w:rPr>
        <w:t>IRI-2 Razvoj ekoloških proizvodnih procesa i novih proizvoda visoke kvalitete aktivnostima istraživanja i razvoja</w:t>
      </w:r>
      <w:r w:rsidR="00276459" w:rsidRPr="00693882">
        <w:rPr>
          <w:rFonts w:ascii="Times New Roman" w:hAnsi="Times New Roman"/>
          <w:sz w:val="24"/>
          <w:szCs w:val="24"/>
        </w:rPr>
        <w:t>; KK.01.2.1.02.0039; operativni program Konkurentnost i kohezija 2014.-2020. Glavni partner: Feroplast d.o.o. Buje. Trajanje: 17.08.2020.-17.08.2023. Ovaj projekt provodi Feroplast d.o.o. u partnerstvu sa Sveučilištem u Rijeci – Tehnički fakultet. Svrha projekta je povećati konkurentnost proizvodnje u Republici Hrvatskoj primjenom naprednih tehnologija, aktivnostima istraživanja i razvoja i uspostavom visokih standarda ekološke prihvatljivosti proizvodnje. Predmet projekta jest istraživanje koje će rezultirati spoznajama kojim će biti moguće značajno unaprijediti proizvodni proces kako bi se ostvarili ciljevi usmjereni na ekološku prihvatljivost proizvodnje: produljenje životnog vijeka proizvoda, smanjenje potrošnje energije i emisije CO₂, smanjenje potrošnje vode u proizvodnom procesu, smanjenje količine otpadnih voda razvojem nove proizvodne tehnologije.</w:t>
      </w:r>
    </w:p>
    <w:p w:rsidR="00B111C7" w:rsidRDefault="00A8208E" w:rsidP="00B111C7">
      <w:pPr>
        <w:pStyle w:val="PlainText"/>
        <w:spacing w:line="276" w:lineRule="auto"/>
        <w:jc w:val="both"/>
        <w:rPr>
          <w:rFonts w:ascii="Times New Roman" w:hAnsi="Times New Roman"/>
          <w:sz w:val="24"/>
          <w:szCs w:val="24"/>
        </w:rPr>
      </w:pPr>
      <w:r>
        <w:rPr>
          <w:rFonts w:ascii="Times New Roman" w:hAnsi="Times New Roman"/>
          <w:b/>
          <w:sz w:val="24"/>
          <w:szCs w:val="24"/>
        </w:rPr>
        <w:t>2</w:t>
      </w:r>
      <w:r w:rsidR="00AE1E94" w:rsidRPr="00693882">
        <w:rPr>
          <w:rFonts w:ascii="Times New Roman" w:hAnsi="Times New Roman"/>
          <w:b/>
          <w:sz w:val="24"/>
          <w:szCs w:val="24"/>
        </w:rPr>
        <w:t>)</w:t>
      </w:r>
      <w:r w:rsidR="00AE1E94" w:rsidRPr="00693882">
        <w:rPr>
          <w:rFonts w:ascii="Times New Roman" w:hAnsi="Times New Roman"/>
          <w:sz w:val="24"/>
          <w:szCs w:val="24"/>
        </w:rPr>
        <w:t xml:space="preserve"> </w:t>
      </w:r>
      <w:r w:rsidR="00276459" w:rsidRPr="00276459">
        <w:rPr>
          <w:rFonts w:ascii="Times New Roman" w:hAnsi="Times New Roman"/>
          <w:b/>
          <w:sz w:val="24"/>
          <w:szCs w:val="24"/>
        </w:rPr>
        <w:t>BEYOND Interreg</w:t>
      </w:r>
      <w:r w:rsidR="00276459">
        <w:rPr>
          <w:rFonts w:ascii="Times New Roman" w:hAnsi="Times New Roman"/>
          <w:b/>
          <w:sz w:val="24"/>
          <w:szCs w:val="24"/>
        </w:rPr>
        <w:t xml:space="preserve"> </w:t>
      </w:r>
      <w:r w:rsidR="00276459" w:rsidRPr="00C50D96">
        <w:rPr>
          <w:rFonts w:ascii="Times New Roman" w:hAnsi="Times New Roman"/>
          <w:sz w:val="24"/>
          <w:szCs w:val="24"/>
        </w:rPr>
        <w:t>razdoblje provedbe:</w:t>
      </w:r>
      <w:r w:rsidR="00276459" w:rsidRPr="00C50D96">
        <w:rPr>
          <w:rFonts w:ascii="Times New Roman" w:eastAsia="Times New Roman" w:hAnsi="Times New Roman"/>
          <w:color w:val="000000"/>
          <w:sz w:val="24"/>
          <w:szCs w:val="24"/>
        </w:rPr>
        <w:t xml:space="preserve"> 01.0</w:t>
      </w:r>
      <w:r w:rsidR="00276459">
        <w:rPr>
          <w:rFonts w:ascii="Times New Roman" w:eastAsia="Times New Roman" w:hAnsi="Times New Roman"/>
          <w:color w:val="000000"/>
          <w:sz w:val="24"/>
          <w:szCs w:val="24"/>
        </w:rPr>
        <w:t>3.2024.-31.08</w:t>
      </w:r>
      <w:r w:rsidR="00276459" w:rsidRPr="00C50D96">
        <w:rPr>
          <w:rFonts w:ascii="Times New Roman" w:eastAsia="Times New Roman" w:hAnsi="Times New Roman"/>
          <w:color w:val="000000"/>
          <w:sz w:val="24"/>
          <w:szCs w:val="24"/>
        </w:rPr>
        <w:t>.2026.</w:t>
      </w:r>
      <w:r w:rsidR="00276459" w:rsidRPr="00C50D96">
        <w:rPr>
          <w:rFonts w:ascii="Times New Roman" w:hAnsi="Times New Roman"/>
          <w:sz w:val="24"/>
          <w:szCs w:val="24"/>
        </w:rPr>
        <w:t xml:space="preserve"> Uplatitelj sredstava:</w:t>
      </w:r>
      <w:r w:rsidR="00276459">
        <w:rPr>
          <w:rFonts w:ascii="Times New Roman" w:hAnsi="Times New Roman"/>
          <w:sz w:val="24"/>
          <w:szCs w:val="24"/>
        </w:rPr>
        <w:t xml:space="preserve"> </w:t>
      </w:r>
      <w:r w:rsidR="00276459" w:rsidRPr="00276459">
        <w:rPr>
          <w:rFonts w:ascii="Times New Roman" w:hAnsi="Times New Roman"/>
          <w:sz w:val="24"/>
          <w:szCs w:val="24"/>
        </w:rPr>
        <w:t>IRENA-Istarska regionalna energetska agencija</w:t>
      </w:r>
      <w:r w:rsidR="00276459">
        <w:rPr>
          <w:rFonts w:ascii="Times New Roman" w:hAnsi="Times New Roman"/>
          <w:sz w:val="24"/>
          <w:szCs w:val="24"/>
        </w:rPr>
        <w:t>.</w:t>
      </w:r>
    </w:p>
    <w:p w:rsidR="00276459" w:rsidRDefault="00276459" w:rsidP="00B111C7">
      <w:pPr>
        <w:pStyle w:val="PlainText"/>
        <w:spacing w:line="276" w:lineRule="auto"/>
        <w:jc w:val="both"/>
        <w:rPr>
          <w:rFonts w:ascii="Times New Roman" w:hAnsi="Times New Roman"/>
          <w:sz w:val="24"/>
          <w:szCs w:val="24"/>
        </w:rPr>
      </w:pPr>
      <w:r>
        <w:rPr>
          <w:rFonts w:ascii="Times New Roman" w:hAnsi="Times New Roman"/>
          <w:b/>
          <w:sz w:val="24"/>
          <w:szCs w:val="24"/>
        </w:rPr>
        <w:t>3</w:t>
      </w:r>
      <w:r w:rsidRPr="00693882">
        <w:rPr>
          <w:rFonts w:ascii="Times New Roman" w:hAnsi="Times New Roman"/>
          <w:b/>
          <w:sz w:val="24"/>
          <w:szCs w:val="24"/>
        </w:rPr>
        <w:t>)</w:t>
      </w:r>
      <w:r w:rsidRPr="00693882">
        <w:rPr>
          <w:rFonts w:ascii="Times New Roman" w:hAnsi="Times New Roman"/>
          <w:sz w:val="24"/>
          <w:szCs w:val="24"/>
        </w:rPr>
        <w:t xml:space="preserve"> </w:t>
      </w:r>
      <w:r>
        <w:rPr>
          <w:rFonts w:ascii="Times New Roman" w:hAnsi="Times New Roman"/>
          <w:b/>
          <w:sz w:val="24"/>
          <w:szCs w:val="24"/>
        </w:rPr>
        <w:t xml:space="preserve">SPIN Heyguest Island </w:t>
      </w:r>
      <w:r w:rsidRPr="00C50D96">
        <w:rPr>
          <w:rFonts w:ascii="Times New Roman" w:hAnsi="Times New Roman"/>
          <w:sz w:val="24"/>
          <w:szCs w:val="24"/>
        </w:rPr>
        <w:t>razdoblje provedbe:</w:t>
      </w:r>
      <w:r w:rsidRPr="00C50D96">
        <w:rPr>
          <w:rFonts w:ascii="Times New Roman" w:eastAsia="Times New Roman" w:hAnsi="Times New Roman"/>
          <w:color w:val="000000"/>
          <w:sz w:val="24"/>
          <w:szCs w:val="24"/>
        </w:rPr>
        <w:t xml:space="preserve"> 01.0</w:t>
      </w:r>
      <w:r>
        <w:rPr>
          <w:rFonts w:ascii="Times New Roman" w:eastAsia="Times New Roman" w:hAnsi="Times New Roman"/>
          <w:color w:val="000000"/>
          <w:sz w:val="24"/>
          <w:szCs w:val="24"/>
        </w:rPr>
        <w:t>7.2024.-30.06</w:t>
      </w:r>
      <w:r w:rsidRPr="00C50D96">
        <w:rPr>
          <w:rFonts w:ascii="Times New Roman" w:eastAsia="Times New Roman" w:hAnsi="Times New Roman"/>
          <w:color w:val="000000"/>
          <w:sz w:val="24"/>
          <w:szCs w:val="24"/>
        </w:rPr>
        <w:t>.2026.</w:t>
      </w:r>
      <w:r w:rsidRPr="00C50D96">
        <w:rPr>
          <w:rFonts w:ascii="Times New Roman" w:hAnsi="Times New Roman"/>
          <w:sz w:val="24"/>
          <w:szCs w:val="24"/>
        </w:rPr>
        <w:t xml:space="preserve"> Uplatitelj sredstava:</w:t>
      </w:r>
      <w:r>
        <w:rPr>
          <w:rFonts w:ascii="Times New Roman" w:hAnsi="Times New Roman"/>
          <w:sz w:val="24"/>
          <w:szCs w:val="24"/>
        </w:rPr>
        <w:t xml:space="preserve"> Intis d.o.o. Buzin</w:t>
      </w:r>
    </w:p>
    <w:p w:rsidR="00276459" w:rsidRPr="00276459" w:rsidRDefault="00D8269A" w:rsidP="00B111C7">
      <w:pPr>
        <w:pStyle w:val="PlainText"/>
        <w:spacing w:line="276" w:lineRule="auto"/>
        <w:jc w:val="both"/>
        <w:rPr>
          <w:rFonts w:ascii="Times New Roman" w:hAnsi="Times New Roman"/>
          <w:b/>
          <w:sz w:val="24"/>
          <w:szCs w:val="24"/>
        </w:rPr>
      </w:pPr>
      <w:r>
        <w:rPr>
          <w:rFonts w:ascii="Times New Roman" w:hAnsi="Times New Roman"/>
          <w:b/>
          <w:sz w:val="24"/>
          <w:szCs w:val="24"/>
        </w:rPr>
        <w:t>4</w:t>
      </w:r>
      <w:r w:rsidR="00276459" w:rsidRPr="00693882">
        <w:rPr>
          <w:rFonts w:ascii="Times New Roman" w:hAnsi="Times New Roman"/>
          <w:b/>
          <w:sz w:val="24"/>
          <w:szCs w:val="24"/>
        </w:rPr>
        <w:t>)</w:t>
      </w:r>
      <w:r w:rsidR="00276459" w:rsidRPr="00693882">
        <w:rPr>
          <w:rFonts w:ascii="Times New Roman" w:hAnsi="Times New Roman"/>
          <w:sz w:val="24"/>
          <w:szCs w:val="24"/>
        </w:rPr>
        <w:t xml:space="preserve"> </w:t>
      </w:r>
      <w:r w:rsidR="00276459">
        <w:rPr>
          <w:rFonts w:ascii="Times New Roman" w:hAnsi="Times New Roman"/>
          <w:b/>
          <w:sz w:val="24"/>
          <w:szCs w:val="24"/>
        </w:rPr>
        <w:t xml:space="preserve">SPIN Smart – Hotel 360 </w:t>
      </w:r>
      <w:r w:rsidR="00276459" w:rsidRPr="00C50D96">
        <w:rPr>
          <w:rFonts w:ascii="Times New Roman" w:hAnsi="Times New Roman"/>
          <w:sz w:val="24"/>
          <w:szCs w:val="24"/>
        </w:rPr>
        <w:t>razdoblje provedbe:</w:t>
      </w:r>
      <w:r w:rsidR="00276459" w:rsidRPr="00C50D96">
        <w:rPr>
          <w:rFonts w:ascii="Times New Roman" w:eastAsia="Times New Roman" w:hAnsi="Times New Roman"/>
          <w:color w:val="000000"/>
          <w:sz w:val="24"/>
          <w:szCs w:val="24"/>
        </w:rPr>
        <w:t xml:space="preserve"> 01.0</w:t>
      </w:r>
      <w:r w:rsidR="00276459">
        <w:rPr>
          <w:rFonts w:ascii="Times New Roman" w:eastAsia="Times New Roman" w:hAnsi="Times New Roman"/>
          <w:color w:val="000000"/>
          <w:sz w:val="24"/>
          <w:szCs w:val="24"/>
        </w:rPr>
        <w:t>7.2024.-30.06</w:t>
      </w:r>
      <w:r w:rsidR="00276459" w:rsidRPr="00C50D96">
        <w:rPr>
          <w:rFonts w:ascii="Times New Roman" w:eastAsia="Times New Roman" w:hAnsi="Times New Roman"/>
          <w:color w:val="000000"/>
          <w:sz w:val="24"/>
          <w:szCs w:val="24"/>
        </w:rPr>
        <w:t>.2026.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65"/>
        <w:gridCol w:w="2931"/>
        <w:gridCol w:w="1404"/>
        <w:gridCol w:w="1267"/>
        <w:gridCol w:w="1264"/>
      </w:tblGrid>
      <w:tr w:rsidR="00276459" w:rsidRPr="00693882" w:rsidTr="00D8269A">
        <w:tc>
          <w:tcPr>
            <w:tcW w:w="1362" w:type="dxa"/>
            <w:shd w:val="clear" w:color="auto" w:fill="auto"/>
          </w:tcPr>
          <w:p w:rsidR="00276459" w:rsidRPr="00693882"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Izvor financiranja</w:t>
            </w:r>
          </w:p>
        </w:tc>
        <w:tc>
          <w:tcPr>
            <w:tcW w:w="1265" w:type="dxa"/>
            <w:shd w:val="clear" w:color="auto" w:fill="auto"/>
          </w:tcPr>
          <w:p w:rsidR="00276459" w:rsidRPr="00693882" w:rsidRDefault="00276459" w:rsidP="00D651D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931" w:type="dxa"/>
          </w:tcPr>
          <w:p w:rsidR="00276459" w:rsidRPr="00693882"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404" w:type="dxa"/>
            <w:shd w:val="clear" w:color="auto" w:fill="auto"/>
          </w:tcPr>
          <w:p w:rsidR="00276459" w:rsidRPr="00693882" w:rsidRDefault="00276459" w:rsidP="00D651D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7" w:type="dxa"/>
            <w:shd w:val="clear" w:color="auto" w:fill="auto"/>
          </w:tcPr>
          <w:p w:rsidR="00276459" w:rsidRPr="00693882" w:rsidRDefault="00276459" w:rsidP="00D651D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4" w:type="dxa"/>
            <w:shd w:val="clear" w:color="auto" w:fill="auto"/>
          </w:tcPr>
          <w:p w:rsidR="00276459" w:rsidRPr="00693882"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276459" w:rsidRPr="00693882" w:rsidTr="00D8269A">
        <w:tc>
          <w:tcPr>
            <w:tcW w:w="1362" w:type="dxa"/>
            <w:shd w:val="clear" w:color="auto" w:fill="auto"/>
          </w:tcPr>
          <w:p w:rsidR="00276459" w:rsidRPr="00693882" w:rsidRDefault="00276459" w:rsidP="0027645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1265" w:type="dxa"/>
            <w:shd w:val="clear" w:color="auto" w:fill="auto"/>
          </w:tcPr>
          <w:p w:rsidR="00276459" w:rsidRPr="00693882" w:rsidRDefault="00276459" w:rsidP="00D651D9">
            <w:pPr>
              <w:spacing w:line="276" w:lineRule="auto"/>
              <w:jc w:val="center"/>
              <w:rPr>
                <w:rFonts w:ascii="Times New Roman" w:hAnsi="Times New Roman" w:cs="Times New Roman"/>
                <w:sz w:val="24"/>
                <w:szCs w:val="24"/>
              </w:rPr>
            </w:pPr>
            <w:r w:rsidRPr="00693882">
              <w:rPr>
                <w:rFonts w:ascii="Times New Roman" w:hAnsi="Times New Roman" w:cs="Times New Roman"/>
                <w:b/>
                <w:sz w:val="24"/>
                <w:szCs w:val="24"/>
              </w:rPr>
              <w:t>A 679072</w:t>
            </w:r>
          </w:p>
        </w:tc>
        <w:tc>
          <w:tcPr>
            <w:tcW w:w="2931" w:type="dxa"/>
          </w:tcPr>
          <w:p w:rsidR="00276459" w:rsidRPr="00276459" w:rsidRDefault="00276459" w:rsidP="00D651D9">
            <w:pPr>
              <w:spacing w:line="276" w:lineRule="auto"/>
              <w:jc w:val="center"/>
              <w:rPr>
                <w:rFonts w:ascii="Times New Roman" w:hAnsi="Times New Roman" w:cs="Times New Roman"/>
                <w:sz w:val="24"/>
                <w:szCs w:val="24"/>
              </w:rPr>
            </w:pPr>
            <w:r w:rsidRPr="00276459">
              <w:rPr>
                <w:rFonts w:ascii="Times New Roman" w:hAnsi="Times New Roman"/>
                <w:sz w:val="24"/>
                <w:szCs w:val="24"/>
              </w:rPr>
              <w:t>IRI-2 Razvoj ekol.</w:t>
            </w:r>
            <w:r>
              <w:rPr>
                <w:rFonts w:ascii="Times New Roman" w:hAnsi="Times New Roman"/>
                <w:sz w:val="24"/>
                <w:szCs w:val="24"/>
              </w:rPr>
              <w:t xml:space="preserve"> </w:t>
            </w:r>
            <w:r w:rsidRPr="00276459">
              <w:rPr>
                <w:rFonts w:ascii="Times New Roman" w:hAnsi="Times New Roman"/>
                <w:sz w:val="24"/>
                <w:szCs w:val="24"/>
              </w:rPr>
              <w:t>procesa</w:t>
            </w:r>
          </w:p>
        </w:tc>
        <w:tc>
          <w:tcPr>
            <w:tcW w:w="1404" w:type="dxa"/>
            <w:shd w:val="clear" w:color="auto" w:fill="auto"/>
          </w:tcPr>
          <w:p w:rsidR="00276459" w:rsidRPr="00693882"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3.400</w:t>
            </w:r>
          </w:p>
        </w:tc>
        <w:tc>
          <w:tcPr>
            <w:tcW w:w="1267" w:type="dxa"/>
            <w:shd w:val="clear" w:color="auto" w:fill="auto"/>
          </w:tcPr>
          <w:p w:rsidR="00276459" w:rsidRPr="00693882" w:rsidRDefault="00276459" w:rsidP="00D651D9">
            <w:pPr>
              <w:spacing w:line="276" w:lineRule="auto"/>
              <w:jc w:val="center"/>
              <w:rPr>
                <w:rFonts w:ascii="Times New Roman" w:hAnsi="Times New Roman" w:cs="Times New Roman"/>
                <w:sz w:val="24"/>
                <w:szCs w:val="24"/>
              </w:rPr>
            </w:pPr>
          </w:p>
        </w:tc>
        <w:tc>
          <w:tcPr>
            <w:tcW w:w="1264" w:type="dxa"/>
            <w:shd w:val="clear" w:color="auto" w:fill="auto"/>
          </w:tcPr>
          <w:p w:rsidR="00276459" w:rsidRPr="00693882" w:rsidRDefault="00276459" w:rsidP="00D651D9">
            <w:pPr>
              <w:spacing w:line="276" w:lineRule="auto"/>
              <w:jc w:val="center"/>
              <w:rPr>
                <w:rFonts w:ascii="Times New Roman" w:hAnsi="Times New Roman" w:cs="Times New Roman"/>
                <w:sz w:val="24"/>
                <w:szCs w:val="24"/>
              </w:rPr>
            </w:pPr>
          </w:p>
        </w:tc>
      </w:tr>
      <w:tr w:rsidR="00276459" w:rsidRPr="00693882" w:rsidTr="00D8269A">
        <w:tc>
          <w:tcPr>
            <w:tcW w:w="1362" w:type="dxa"/>
            <w:shd w:val="clear" w:color="auto" w:fill="auto"/>
          </w:tcPr>
          <w:p w:rsidR="00276459" w:rsidRDefault="0027645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1265" w:type="dxa"/>
            <w:shd w:val="clear" w:color="auto" w:fill="auto"/>
          </w:tcPr>
          <w:p w:rsidR="00276459" w:rsidRPr="00693882" w:rsidRDefault="0027645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rsidR="00276459" w:rsidRPr="00E06A29" w:rsidRDefault="00276459" w:rsidP="00D651D9">
            <w:pPr>
              <w:spacing w:line="276" w:lineRule="auto"/>
              <w:jc w:val="center"/>
              <w:rPr>
                <w:rFonts w:ascii="Times New Roman" w:hAnsi="Times New Roman"/>
                <w:sz w:val="24"/>
                <w:szCs w:val="24"/>
              </w:rPr>
            </w:pPr>
            <w:r>
              <w:rPr>
                <w:rFonts w:ascii="Times New Roman" w:hAnsi="Times New Roman"/>
                <w:sz w:val="24"/>
                <w:szCs w:val="24"/>
              </w:rPr>
              <w:t>BEYOND</w:t>
            </w:r>
          </w:p>
        </w:tc>
        <w:tc>
          <w:tcPr>
            <w:tcW w:w="1404" w:type="dxa"/>
            <w:shd w:val="clear" w:color="auto" w:fill="auto"/>
          </w:tcPr>
          <w:p w:rsidR="00276459"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101.455</w:t>
            </w:r>
          </w:p>
        </w:tc>
        <w:tc>
          <w:tcPr>
            <w:tcW w:w="1267" w:type="dxa"/>
            <w:shd w:val="clear" w:color="auto" w:fill="auto"/>
          </w:tcPr>
          <w:p w:rsidR="00276459"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66.923</w:t>
            </w:r>
          </w:p>
        </w:tc>
        <w:tc>
          <w:tcPr>
            <w:tcW w:w="1264" w:type="dxa"/>
            <w:shd w:val="clear" w:color="auto" w:fill="auto"/>
          </w:tcPr>
          <w:p w:rsidR="00276459" w:rsidRDefault="00276459" w:rsidP="00D651D9">
            <w:pPr>
              <w:spacing w:line="276" w:lineRule="auto"/>
              <w:jc w:val="center"/>
              <w:rPr>
                <w:rFonts w:ascii="Times New Roman" w:hAnsi="Times New Roman" w:cs="Times New Roman"/>
                <w:sz w:val="24"/>
                <w:szCs w:val="24"/>
              </w:rPr>
            </w:pPr>
          </w:p>
        </w:tc>
      </w:tr>
      <w:tr w:rsidR="00276459" w:rsidRPr="00693882" w:rsidTr="00D8269A">
        <w:tc>
          <w:tcPr>
            <w:tcW w:w="1362" w:type="dxa"/>
            <w:shd w:val="clear" w:color="auto" w:fill="auto"/>
          </w:tcPr>
          <w:p w:rsidR="00276459" w:rsidRDefault="0027645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1265" w:type="dxa"/>
            <w:shd w:val="clear" w:color="auto" w:fill="auto"/>
          </w:tcPr>
          <w:p w:rsidR="00276459" w:rsidRPr="00693882" w:rsidRDefault="0027645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rsidR="00276459" w:rsidRPr="00276459" w:rsidRDefault="00276459" w:rsidP="00D651D9">
            <w:pPr>
              <w:spacing w:line="276" w:lineRule="auto"/>
              <w:jc w:val="center"/>
              <w:rPr>
                <w:rFonts w:ascii="Times New Roman" w:hAnsi="Times New Roman"/>
                <w:sz w:val="24"/>
                <w:szCs w:val="24"/>
              </w:rPr>
            </w:pPr>
            <w:r w:rsidRPr="00276459">
              <w:rPr>
                <w:rFonts w:ascii="Times New Roman" w:hAnsi="Times New Roman"/>
                <w:sz w:val="24"/>
                <w:szCs w:val="24"/>
              </w:rPr>
              <w:t xml:space="preserve"> SPIN Heyguest Island</w:t>
            </w:r>
          </w:p>
        </w:tc>
        <w:tc>
          <w:tcPr>
            <w:tcW w:w="1404" w:type="dxa"/>
            <w:shd w:val="clear" w:color="auto" w:fill="auto"/>
          </w:tcPr>
          <w:p w:rsidR="00276459"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29.738</w:t>
            </w:r>
          </w:p>
        </w:tc>
        <w:tc>
          <w:tcPr>
            <w:tcW w:w="1267" w:type="dxa"/>
            <w:shd w:val="clear" w:color="auto" w:fill="auto"/>
          </w:tcPr>
          <w:p w:rsidR="00276459" w:rsidRDefault="00276459" w:rsidP="00276459">
            <w:pPr>
              <w:spacing w:line="276" w:lineRule="auto"/>
              <w:jc w:val="center"/>
              <w:rPr>
                <w:rFonts w:ascii="Times New Roman" w:hAnsi="Times New Roman" w:cs="Times New Roman"/>
                <w:sz w:val="24"/>
                <w:szCs w:val="24"/>
              </w:rPr>
            </w:pPr>
            <w:r>
              <w:rPr>
                <w:rFonts w:ascii="Times New Roman" w:hAnsi="Times New Roman" w:cs="Times New Roman"/>
                <w:sz w:val="24"/>
                <w:szCs w:val="24"/>
              </w:rPr>
              <w:t>118.972</w:t>
            </w:r>
          </w:p>
        </w:tc>
        <w:tc>
          <w:tcPr>
            <w:tcW w:w="1264" w:type="dxa"/>
            <w:shd w:val="clear" w:color="auto" w:fill="auto"/>
          </w:tcPr>
          <w:p w:rsidR="00276459"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29.750</w:t>
            </w:r>
          </w:p>
        </w:tc>
      </w:tr>
      <w:tr w:rsidR="00276459" w:rsidRPr="00693882" w:rsidTr="00D8269A">
        <w:tc>
          <w:tcPr>
            <w:tcW w:w="1362" w:type="dxa"/>
            <w:shd w:val="clear" w:color="auto" w:fill="auto"/>
          </w:tcPr>
          <w:p w:rsidR="00276459" w:rsidRDefault="00276459" w:rsidP="00D65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1265" w:type="dxa"/>
            <w:shd w:val="clear" w:color="auto" w:fill="auto"/>
          </w:tcPr>
          <w:p w:rsidR="00276459" w:rsidRPr="00693882" w:rsidRDefault="00276459" w:rsidP="00D65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rsidR="00276459" w:rsidRPr="00276459" w:rsidRDefault="00276459" w:rsidP="00D651D9">
            <w:pPr>
              <w:spacing w:line="276" w:lineRule="auto"/>
              <w:jc w:val="center"/>
              <w:rPr>
                <w:rFonts w:ascii="Times New Roman" w:hAnsi="Times New Roman"/>
                <w:sz w:val="24"/>
                <w:szCs w:val="24"/>
              </w:rPr>
            </w:pPr>
            <w:r w:rsidRPr="00276459">
              <w:rPr>
                <w:rFonts w:ascii="Times New Roman" w:hAnsi="Times New Roman"/>
                <w:sz w:val="24"/>
                <w:szCs w:val="24"/>
              </w:rPr>
              <w:t>SPIN Smart – Hotel 360</w:t>
            </w:r>
          </w:p>
        </w:tc>
        <w:tc>
          <w:tcPr>
            <w:tcW w:w="1404" w:type="dxa"/>
            <w:shd w:val="clear" w:color="auto" w:fill="auto"/>
          </w:tcPr>
          <w:p w:rsidR="00276459"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57.000</w:t>
            </w:r>
          </w:p>
        </w:tc>
        <w:tc>
          <w:tcPr>
            <w:tcW w:w="1267" w:type="dxa"/>
            <w:shd w:val="clear" w:color="auto" w:fill="auto"/>
          </w:tcPr>
          <w:p w:rsidR="00276459"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57.000</w:t>
            </w:r>
          </w:p>
        </w:tc>
        <w:tc>
          <w:tcPr>
            <w:tcW w:w="1264" w:type="dxa"/>
            <w:shd w:val="clear" w:color="auto" w:fill="auto"/>
          </w:tcPr>
          <w:p w:rsidR="00276459" w:rsidRDefault="00276459" w:rsidP="00D651D9">
            <w:pPr>
              <w:spacing w:line="276" w:lineRule="auto"/>
              <w:jc w:val="center"/>
              <w:rPr>
                <w:rFonts w:ascii="Times New Roman" w:hAnsi="Times New Roman" w:cs="Times New Roman"/>
                <w:sz w:val="24"/>
                <w:szCs w:val="24"/>
              </w:rPr>
            </w:pPr>
            <w:r>
              <w:rPr>
                <w:rFonts w:ascii="Times New Roman" w:hAnsi="Times New Roman" w:cs="Times New Roman"/>
                <w:sz w:val="24"/>
                <w:szCs w:val="24"/>
              </w:rPr>
              <w:t>57.000</w:t>
            </w:r>
          </w:p>
        </w:tc>
      </w:tr>
    </w:tbl>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p>
    <w:p w:rsidR="007F4824" w:rsidRPr="00BB01F6" w:rsidRDefault="007F4824" w:rsidP="007F4824">
      <w:pPr>
        <w:spacing w:line="276" w:lineRule="auto"/>
        <w:jc w:val="both"/>
        <w:rPr>
          <w:rFonts w:ascii="Times New Roman" w:hAnsi="Times New Roman" w:cs="Times New Roman"/>
          <w:sz w:val="24"/>
          <w:szCs w:val="24"/>
        </w:rPr>
      </w:pPr>
      <w:r w:rsidRPr="00BB01F6">
        <w:rPr>
          <w:rFonts w:ascii="Times New Roman" w:hAnsi="Times New Roman" w:cs="Times New Roman"/>
          <w:sz w:val="24"/>
          <w:szCs w:val="24"/>
        </w:rPr>
        <w:t xml:space="preserve">U Rijeci, </w:t>
      </w:r>
      <w:r w:rsidR="00276459">
        <w:rPr>
          <w:rFonts w:ascii="Times New Roman" w:hAnsi="Times New Roman" w:cs="Times New Roman"/>
          <w:sz w:val="24"/>
          <w:szCs w:val="24"/>
        </w:rPr>
        <w:t>6. studenoga 2024</w:t>
      </w:r>
      <w:r w:rsidRPr="00BB01F6">
        <w:rPr>
          <w:rFonts w:ascii="Times New Roman" w:hAnsi="Times New Roman" w:cs="Times New Roman"/>
          <w:sz w:val="24"/>
          <w:szCs w:val="24"/>
        </w:rPr>
        <w:t>.</w:t>
      </w:r>
      <w:r w:rsidRPr="00BB01F6">
        <w:rPr>
          <w:rFonts w:ascii="Times New Roman" w:hAnsi="Times New Roman" w:cs="Times New Roman"/>
          <w:sz w:val="24"/>
          <w:szCs w:val="24"/>
        </w:rPr>
        <w:tab/>
      </w:r>
      <w:r w:rsidRPr="00BB01F6">
        <w:rPr>
          <w:rFonts w:ascii="Times New Roman" w:hAnsi="Times New Roman" w:cs="Times New Roman"/>
          <w:sz w:val="24"/>
          <w:szCs w:val="24"/>
        </w:rPr>
        <w:tab/>
      </w:r>
      <w:r w:rsidRPr="00BB01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01F6">
        <w:rPr>
          <w:rFonts w:ascii="Times New Roman" w:hAnsi="Times New Roman" w:cs="Times New Roman"/>
          <w:sz w:val="24"/>
          <w:szCs w:val="24"/>
        </w:rPr>
        <w:tab/>
      </w:r>
    </w:p>
    <w:p w:rsidR="00D8269A" w:rsidRPr="00D8269A" w:rsidRDefault="007F4824" w:rsidP="00D8269A">
      <w:pPr>
        <w:spacing w:after="0" w:line="276" w:lineRule="auto"/>
        <w:ind w:left="5760" w:firstLine="720"/>
        <w:jc w:val="both"/>
        <w:rPr>
          <w:rFonts w:ascii="Times New Roman" w:hAnsi="Times New Roman" w:cs="Times New Roman"/>
          <w:sz w:val="24"/>
          <w:szCs w:val="24"/>
          <w:lang w:val="it-IT"/>
        </w:rPr>
      </w:pPr>
      <w:r w:rsidRPr="00D8269A">
        <w:rPr>
          <w:rFonts w:ascii="Times New Roman" w:hAnsi="Times New Roman" w:cs="Times New Roman"/>
          <w:sz w:val="24"/>
          <w:szCs w:val="24"/>
          <w:lang w:val="it-IT"/>
        </w:rPr>
        <w:t>Odgovorna osoba:</w:t>
      </w:r>
    </w:p>
    <w:p w:rsidR="00D8269A" w:rsidRDefault="00D8269A" w:rsidP="00D8269A">
      <w:pPr>
        <w:spacing w:after="60"/>
        <w:ind w:firstLine="4"/>
        <w:rPr>
          <w:sz w:val="24"/>
          <w:szCs w:val="24"/>
          <w:lang w:val="hr-HR"/>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z w:val="24"/>
          <w:szCs w:val="24"/>
          <w:lang w:val="hr-HR"/>
        </w:rPr>
        <w:t xml:space="preserve">          </w:t>
      </w:r>
      <w:r w:rsidRPr="00693882">
        <w:rPr>
          <w:sz w:val="24"/>
          <w:szCs w:val="24"/>
          <w:lang w:val="hr-HR"/>
        </w:rPr>
        <w:t>DEKAN</w:t>
      </w:r>
    </w:p>
    <w:p w:rsidR="00D8269A" w:rsidRPr="00693882" w:rsidRDefault="00D8269A" w:rsidP="00D8269A">
      <w:pPr>
        <w:spacing w:after="60"/>
        <w:ind w:left="5760"/>
        <w:rPr>
          <w:sz w:val="24"/>
          <w:szCs w:val="24"/>
          <w:lang w:val="hr-HR"/>
        </w:rPr>
      </w:pPr>
      <w:r>
        <w:rPr>
          <w:sz w:val="24"/>
          <w:szCs w:val="24"/>
          <w:lang w:val="hr-HR"/>
        </w:rPr>
        <w:t>M.P.  Prof. dr. sc. Lado Kranjčević</w:t>
      </w:r>
    </w:p>
    <w:p w:rsidR="00D8269A" w:rsidRPr="00693882" w:rsidRDefault="00D8269A" w:rsidP="00D8269A">
      <w:pPr>
        <w:spacing w:after="60"/>
        <w:ind w:firstLine="4"/>
        <w:rPr>
          <w:sz w:val="24"/>
          <w:szCs w:val="24"/>
          <w:lang w:val="hr-HR"/>
        </w:rPr>
      </w:pPr>
    </w:p>
    <w:p w:rsidR="007F4824" w:rsidRPr="00D8269A" w:rsidRDefault="00D8269A" w:rsidP="00D8269A">
      <w:pPr>
        <w:tabs>
          <w:tab w:val="left" w:pos="6712"/>
        </w:tabs>
        <w:rPr>
          <w:lang w:val="it-IT"/>
        </w:rPr>
      </w:pPr>
      <w:r>
        <w:rPr>
          <w:sz w:val="24"/>
          <w:szCs w:val="24"/>
          <w:lang w:val="hr-HR"/>
        </w:rPr>
        <w:t xml:space="preserve">       </w:t>
      </w:r>
      <w:r>
        <w:rPr>
          <w:sz w:val="24"/>
          <w:szCs w:val="24"/>
          <w:lang w:val="hr-HR"/>
        </w:rPr>
        <w:tab/>
      </w:r>
      <w:r w:rsidRPr="00693882">
        <w:rPr>
          <w:sz w:val="24"/>
          <w:szCs w:val="24"/>
          <w:lang w:val="hr-HR"/>
        </w:rPr>
        <w:t>_________________</w:t>
      </w:r>
    </w:p>
    <w:p w:rsidR="00B74252" w:rsidRPr="0045375F" w:rsidRDefault="00B378E3" w:rsidP="00B378E3">
      <w:pPr>
        <w:tabs>
          <w:tab w:val="left" w:pos="1185"/>
        </w:tabs>
        <w:rPr>
          <w:rFonts w:ascii="Times New Roman" w:hAnsi="Times New Roman" w:cs="Times New Roman"/>
          <w:lang w:val="hr-HR"/>
        </w:rPr>
      </w:pPr>
      <w:bookmarkStart w:id="0" w:name="_GoBack"/>
      <w:bookmarkEnd w:id="0"/>
      <w:r w:rsidRPr="0045375F">
        <w:rPr>
          <w:rFonts w:ascii="Times New Roman" w:hAnsi="Times New Roman" w:cs="Times New Roman"/>
          <w:lang w:val="hr-HR"/>
        </w:rPr>
        <w:tab/>
      </w:r>
    </w:p>
    <w:sectPr w:rsidR="00B74252" w:rsidRPr="0045375F" w:rsidSect="00AE1E94">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1134" w:left="1134"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CE9" w:rsidRDefault="00DC5CE9" w:rsidP="00AF0DA4">
      <w:pPr>
        <w:spacing w:after="0" w:line="240" w:lineRule="auto"/>
      </w:pPr>
      <w:r>
        <w:separator/>
      </w:r>
    </w:p>
  </w:endnote>
  <w:endnote w:type="continuationSeparator" w:id="0">
    <w:p w:rsidR="00DC5CE9" w:rsidRDefault="00DC5CE9" w:rsidP="00AF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EE"/>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14B" w:rsidRDefault="00A70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14B" w:rsidRPr="00AF0DA4" w:rsidRDefault="00A7014B" w:rsidP="00953D83">
    <w:pPr>
      <w:pStyle w:val="Header"/>
      <w:rPr>
        <w:color w:val="1F4E79" w:themeColor="accent5" w:themeShade="80"/>
      </w:rPr>
    </w:pPr>
    <w:r w:rsidRPr="00AF0DA4">
      <w:rPr>
        <w:rFonts w:ascii="Book Antiqua" w:hAnsi="Book Antiqua"/>
        <w:b/>
        <w:color w:val="1F4E79" w:themeColor="accent5" w:themeShade="80"/>
      </w:rPr>
      <w:t>_______________________________________________________________________________________</w:t>
    </w:r>
    <w:r>
      <w:rPr>
        <w:rFonts w:ascii="Book Antiqua" w:hAnsi="Book Antiqua"/>
        <w:b/>
        <w:color w:val="1F4E79" w:themeColor="accent5" w:themeShade="80"/>
      </w:rPr>
      <w:t>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544"/>
      <w:gridCol w:w="3398"/>
    </w:tblGrid>
    <w:tr w:rsidR="00A7014B" w:rsidRPr="00143555" w:rsidTr="00F30CCF">
      <w:trPr>
        <w:trHeight w:val="713"/>
      </w:trPr>
      <w:tc>
        <w:tcPr>
          <w:tcW w:w="3838" w:type="dxa"/>
        </w:tcPr>
        <w:p w:rsidR="00A7014B" w:rsidRPr="00143555" w:rsidRDefault="00A7014B" w:rsidP="001033FF">
          <w:pPr>
            <w:pStyle w:val="Footer"/>
            <w:rPr>
              <w:rFonts w:ascii="Book Antiqua" w:hAnsi="Book Antiqua"/>
              <w:color w:val="002060"/>
              <w:sz w:val="18"/>
            </w:rPr>
          </w:pPr>
          <w:r w:rsidRPr="00143555">
            <w:rPr>
              <w:rFonts w:ascii="Book Antiqua" w:hAnsi="Book Antiqua"/>
              <w:color w:val="002060"/>
              <w:sz w:val="18"/>
            </w:rPr>
            <w:t>Vukovarska 58, 51000 Rijeka</w:t>
          </w:r>
        </w:p>
        <w:p w:rsidR="00A7014B" w:rsidRDefault="00A7014B" w:rsidP="001033FF">
          <w:pPr>
            <w:pStyle w:val="Footer"/>
            <w:rPr>
              <w:rFonts w:ascii="Book Antiqua" w:hAnsi="Book Antiqua"/>
              <w:color w:val="002060"/>
              <w:sz w:val="18"/>
            </w:rPr>
          </w:pPr>
          <w:r>
            <w:rPr>
              <w:rFonts w:ascii="Book Antiqua" w:hAnsi="Book Antiqua"/>
              <w:color w:val="002060"/>
              <w:sz w:val="18"/>
            </w:rPr>
            <w:t>Tel.: 05</w:t>
          </w:r>
          <w:r w:rsidRPr="00143555">
            <w:rPr>
              <w:rFonts w:ascii="Book Antiqua" w:hAnsi="Book Antiqua"/>
              <w:color w:val="002060"/>
              <w:sz w:val="18"/>
            </w:rPr>
            <w:t>1</w:t>
          </w:r>
          <w:r>
            <w:rPr>
              <w:rFonts w:ascii="Book Antiqua" w:hAnsi="Book Antiqua"/>
              <w:color w:val="002060"/>
              <w:sz w:val="18"/>
            </w:rPr>
            <w:t>/</w:t>
          </w:r>
          <w:r w:rsidRPr="00143555">
            <w:rPr>
              <w:rFonts w:ascii="Book Antiqua" w:hAnsi="Book Antiqua"/>
              <w:color w:val="002060"/>
              <w:sz w:val="18"/>
            </w:rPr>
            <w:t>651</w:t>
          </w:r>
          <w:r>
            <w:rPr>
              <w:rFonts w:ascii="Book Antiqua" w:hAnsi="Book Antiqua"/>
              <w:color w:val="002060"/>
              <w:sz w:val="18"/>
            </w:rPr>
            <w:t>-</w:t>
          </w:r>
          <w:r w:rsidRPr="00143555">
            <w:rPr>
              <w:rFonts w:ascii="Book Antiqua" w:hAnsi="Book Antiqua"/>
              <w:color w:val="002060"/>
              <w:sz w:val="18"/>
            </w:rPr>
            <w:t>444</w:t>
          </w:r>
        </w:p>
        <w:p w:rsidR="00A7014B" w:rsidRPr="00143555" w:rsidRDefault="00DC5CE9" w:rsidP="00A74439">
          <w:pPr>
            <w:pStyle w:val="Footer"/>
            <w:rPr>
              <w:rFonts w:ascii="Book Antiqua" w:hAnsi="Book Antiqua"/>
              <w:color w:val="002060"/>
              <w:sz w:val="18"/>
            </w:rPr>
          </w:pPr>
          <w:hyperlink r:id="rId1" w:history="1">
            <w:r w:rsidR="00A7014B" w:rsidRPr="00143555">
              <w:rPr>
                <w:rStyle w:val="Hyperlink"/>
                <w:rFonts w:ascii="Book Antiqua" w:hAnsi="Book Antiqua"/>
                <w:sz w:val="18"/>
              </w:rPr>
              <w:t>dekanat@riteh.hr</w:t>
            </w:r>
          </w:hyperlink>
          <w:r w:rsidR="00A7014B" w:rsidRPr="00A74439">
            <w:rPr>
              <w:rStyle w:val="Hyperlink"/>
              <w:rFonts w:ascii="Book Antiqua" w:hAnsi="Book Antiqua"/>
              <w:color w:val="002060"/>
              <w:sz w:val="18"/>
              <w:u w:val="none"/>
            </w:rPr>
            <w:t>,</w:t>
          </w:r>
          <w:r w:rsidR="00A7014B" w:rsidRPr="00A74439">
            <w:rPr>
              <w:rStyle w:val="Hyperlink"/>
              <w:color w:val="002060"/>
              <w:u w:val="none"/>
            </w:rPr>
            <w:t xml:space="preserve"> </w:t>
          </w:r>
          <w:hyperlink r:id="rId2" w:history="1">
            <w:r w:rsidR="00A7014B" w:rsidRPr="00B13F2C">
              <w:rPr>
                <w:rStyle w:val="Hyperlink"/>
                <w:rFonts w:ascii="Book Antiqua" w:hAnsi="Book Antiqua"/>
                <w:sz w:val="18"/>
              </w:rPr>
              <w:t>www.riteh.uniri.h</w:t>
            </w:r>
            <w:r w:rsidR="00A7014B">
              <w:rPr>
                <w:rStyle w:val="Hyperlink"/>
                <w:rFonts w:ascii="Book Antiqua" w:hAnsi="Book Antiqua"/>
                <w:sz w:val="18"/>
              </w:rPr>
              <w:t>r</w:t>
            </w:r>
          </w:hyperlink>
        </w:p>
      </w:tc>
      <w:tc>
        <w:tcPr>
          <w:tcW w:w="2648" w:type="dxa"/>
        </w:tcPr>
        <w:p w:rsidR="00A7014B" w:rsidRPr="00143555" w:rsidRDefault="00A7014B" w:rsidP="00F30CCF">
          <w:pPr>
            <w:pStyle w:val="Footer"/>
            <w:jc w:val="center"/>
            <w:rPr>
              <w:rFonts w:ascii="Book Antiqua" w:hAnsi="Book Antiqua"/>
              <w:color w:val="002060"/>
              <w:sz w:val="18"/>
            </w:rPr>
          </w:pPr>
          <w:r>
            <w:rPr>
              <w:rFonts w:ascii="Book Antiqua" w:hAnsi="Book Antiqua"/>
              <w:noProof/>
              <w:color w:val="002060"/>
              <w:sz w:val="18"/>
            </w:rPr>
            <w:drawing>
              <wp:inline distT="0" distB="0" distL="0" distR="0" wp14:editId="5B78670A">
                <wp:extent cx="561975" cy="561975"/>
                <wp:effectExtent l="0" t="0" r="9525" b="9525"/>
                <wp:docPr id="88" name="Picture 88" descr="logo_fakul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akulte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143555">
            <w:rPr>
              <w:rFonts w:ascii="Book Antiqua" w:hAnsi="Book Antiqua"/>
              <w:color w:val="002060"/>
              <w:sz w:val="18"/>
            </w:rPr>
            <w:t xml:space="preserve"> </w:t>
          </w:r>
        </w:p>
      </w:tc>
      <w:tc>
        <w:tcPr>
          <w:tcW w:w="3486" w:type="dxa"/>
        </w:tcPr>
        <w:p w:rsidR="00A7014B" w:rsidRPr="00143555" w:rsidRDefault="00A7014B" w:rsidP="00AF76C1">
          <w:pPr>
            <w:pStyle w:val="Footer"/>
            <w:jc w:val="right"/>
            <w:rPr>
              <w:rFonts w:ascii="Book Antiqua" w:hAnsi="Book Antiqua"/>
              <w:color w:val="002060"/>
              <w:sz w:val="18"/>
            </w:rPr>
          </w:pPr>
          <w:r w:rsidRPr="00143555">
            <w:rPr>
              <w:rFonts w:ascii="Book Antiqua" w:hAnsi="Book Antiqua"/>
              <w:color w:val="002060"/>
              <w:sz w:val="18"/>
            </w:rPr>
            <w:t>OIB: 46319717480</w:t>
          </w:r>
        </w:p>
        <w:p w:rsidR="00A7014B" w:rsidRDefault="00A7014B" w:rsidP="00AF76C1">
          <w:pPr>
            <w:pStyle w:val="Footer"/>
            <w:jc w:val="right"/>
            <w:rPr>
              <w:rFonts w:ascii="Book Antiqua" w:hAnsi="Book Antiqua"/>
              <w:color w:val="002060"/>
              <w:sz w:val="18"/>
            </w:rPr>
          </w:pPr>
          <w:r w:rsidRPr="00143555">
            <w:rPr>
              <w:rFonts w:ascii="Book Antiqua" w:hAnsi="Book Antiqua"/>
              <w:color w:val="002060"/>
              <w:sz w:val="18"/>
            </w:rPr>
            <w:t>IBAN: HR6024020061100110092</w:t>
          </w:r>
        </w:p>
        <w:p w:rsidR="00A7014B" w:rsidRPr="00143555" w:rsidRDefault="00A7014B" w:rsidP="00AF76C1">
          <w:pPr>
            <w:pStyle w:val="Footer"/>
            <w:jc w:val="right"/>
            <w:rPr>
              <w:rFonts w:ascii="Book Antiqua" w:hAnsi="Book Antiqua"/>
              <w:color w:val="002060"/>
              <w:sz w:val="18"/>
            </w:rPr>
          </w:pPr>
          <w:r w:rsidRPr="00143555">
            <w:rPr>
              <w:rFonts w:ascii="Book Antiqua" w:hAnsi="Book Antiqua"/>
              <w:color w:val="002060"/>
              <w:sz w:val="18"/>
            </w:rPr>
            <w:t>Erste&amp; Steiermärkische bank d.d. Rijeka</w:t>
          </w:r>
        </w:p>
      </w:tc>
    </w:tr>
  </w:tbl>
  <w:p w:rsidR="00A7014B" w:rsidRDefault="00A70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14B" w:rsidRPr="00AF0DA4" w:rsidRDefault="00A7014B" w:rsidP="00B74252">
    <w:pPr>
      <w:pStyle w:val="Header"/>
      <w:rPr>
        <w:color w:val="1F4E79" w:themeColor="accent5" w:themeShade="80"/>
      </w:rPr>
    </w:pPr>
    <w:r w:rsidRPr="00AF0DA4">
      <w:rPr>
        <w:rFonts w:ascii="Book Antiqua" w:hAnsi="Book Antiqua"/>
        <w:b/>
        <w:color w:val="1F4E79" w:themeColor="accent5" w:themeShade="80"/>
      </w:rPr>
      <w:t>_______________________________________________________________________________________</w:t>
    </w:r>
    <w:r>
      <w:rPr>
        <w:rFonts w:ascii="Book Antiqua" w:hAnsi="Book Antiqua"/>
        <w:b/>
        <w:color w:val="1F4E79" w:themeColor="accent5" w:themeShade="80"/>
      </w:rPr>
      <w:t>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544"/>
      <w:gridCol w:w="3398"/>
    </w:tblGrid>
    <w:tr w:rsidR="00A7014B" w:rsidRPr="00143555" w:rsidTr="00B41017">
      <w:trPr>
        <w:trHeight w:val="713"/>
      </w:trPr>
      <w:tc>
        <w:tcPr>
          <w:tcW w:w="3838" w:type="dxa"/>
        </w:tcPr>
        <w:p w:rsidR="00A7014B" w:rsidRPr="00143555" w:rsidRDefault="00A7014B" w:rsidP="00B74252">
          <w:pPr>
            <w:pStyle w:val="Footer"/>
            <w:rPr>
              <w:rFonts w:ascii="Book Antiqua" w:hAnsi="Book Antiqua"/>
              <w:color w:val="002060"/>
              <w:sz w:val="18"/>
            </w:rPr>
          </w:pPr>
          <w:r w:rsidRPr="00143555">
            <w:rPr>
              <w:rFonts w:ascii="Book Antiqua" w:hAnsi="Book Antiqua"/>
              <w:color w:val="002060"/>
              <w:sz w:val="18"/>
            </w:rPr>
            <w:t>Vukovarska 58, 51000 Rijeka</w:t>
          </w:r>
        </w:p>
        <w:p w:rsidR="00A7014B" w:rsidRDefault="00A7014B" w:rsidP="00B74252">
          <w:pPr>
            <w:pStyle w:val="Footer"/>
            <w:rPr>
              <w:rFonts w:ascii="Book Antiqua" w:hAnsi="Book Antiqua"/>
              <w:color w:val="002060"/>
              <w:sz w:val="18"/>
            </w:rPr>
          </w:pPr>
          <w:r>
            <w:rPr>
              <w:rFonts w:ascii="Book Antiqua" w:hAnsi="Book Antiqua"/>
              <w:color w:val="002060"/>
              <w:sz w:val="18"/>
            </w:rPr>
            <w:t>Tel.: 05</w:t>
          </w:r>
          <w:r w:rsidRPr="00143555">
            <w:rPr>
              <w:rFonts w:ascii="Book Antiqua" w:hAnsi="Book Antiqua"/>
              <w:color w:val="002060"/>
              <w:sz w:val="18"/>
            </w:rPr>
            <w:t>1</w:t>
          </w:r>
          <w:r>
            <w:rPr>
              <w:rFonts w:ascii="Book Antiqua" w:hAnsi="Book Antiqua"/>
              <w:color w:val="002060"/>
              <w:sz w:val="18"/>
            </w:rPr>
            <w:t>/</w:t>
          </w:r>
          <w:r w:rsidRPr="00143555">
            <w:rPr>
              <w:rFonts w:ascii="Book Antiqua" w:hAnsi="Book Antiqua"/>
              <w:color w:val="002060"/>
              <w:sz w:val="18"/>
            </w:rPr>
            <w:t>651</w:t>
          </w:r>
          <w:r>
            <w:rPr>
              <w:rFonts w:ascii="Book Antiqua" w:hAnsi="Book Antiqua"/>
              <w:color w:val="002060"/>
              <w:sz w:val="18"/>
            </w:rPr>
            <w:t>-</w:t>
          </w:r>
          <w:r w:rsidRPr="00143555">
            <w:rPr>
              <w:rFonts w:ascii="Book Antiqua" w:hAnsi="Book Antiqua"/>
              <w:color w:val="002060"/>
              <w:sz w:val="18"/>
            </w:rPr>
            <w:t>444</w:t>
          </w:r>
        </w:p>
        <w:p w:rsidR="00A7014B" w:rsidRPr="00143555" w:rsidRDefault="00DC5CE9" w:rsidP="00B74252">
          <w:pPr>
            <w:pStyle w:val="Footer"/>
            <w:rPr>
              <w:rFonts w:ascii="Book Antiqua" w:hAnsi="Book Antiqua"/>
              <w:color w:val="002060"/>
              <w:sz w:val="18"/>
            </w:rPr>
          </w:pPr>
          <w:hyperlink r:id="rId1" w:history="1">
            <w:r w:rsidR="00A7014B" w:rsidRPr="00143555">
              <w:rPr>
                <w:rStyle w:val="Hyperlink"/>
                <w:rFonts w:ascii="Book Antiqua" w:hAnsi="Book Antiqua"/>
                <w:sz w:val="18"/>
              </w:rPr>
              <w:t>dekanat@riteh.hr</w:t>
            </w:r>
          </w:hyperlink>
          <w:r w:rsidR="00A7014B" w:rsidRPr="00A74439">
            <w:rPr>
              <w:rStyle w:val="Hyperlink"/>
              <w:rFonts w:ascii="Book Antiqua" w:hAnsi="Book Antiqua"/>
              <w:color w:val="002060"/>
              <w:sz w:val="18"/>
              <w:u w:val="none"/>
            </w:rPr>
            <w:t>,</w:t>
          </w:r>
          <w:r w:rsidR="00A7014B" w:rsidRPr="00A74439">
            <w:rPr>
              <w:rStyle w:val="Hyperlink"/>
              <w:color w:val="002060"/>
              <w:u w:val="none"/>
            </w:rPr>
            <w:t xml:space="preserve"> </w:t>
          </w:r>
          <w:hyperlink r:id="rId2" w:history="1">
            <w:r w:rsidR="00A7014B" w:rsidRPr="00B13F2C">
              <w:rPr>
                <w:rStyle w:val="Hyperlink"/>
                <w:rFonts w:ascii="Book Antiqua" w:hAnsi="Book Antiqua"/>
                <w:sz w:val="18"/>
              </w:rPr>
              <w:t>www.riteh.uniri.h</w:t>
            </w:r>
            <w:r w:rsidR="00A7014B">
              <w:rPr>
                <w:rStyle w:val="Hyperlink"/>
                <w:rFonts w:ascii="Book Antiqua" w:hAnsi="Book Antiqua"/>
                <w:sz w:val="18"/>
              </w:rPr>
              <w:t>r</w:t>
            </w:r>
          </w:hyperlink>
        </w:p>
      </w:tc>
      <w:tc>
        <w:tcPr>
          <w:tcW w:w="2648" w:type="dxa"/>
        </w:tcPr>
        <w:p w:rsidR="00A7014B" w:rsidRPr="00143555" w:rsidRDefault="00A7014B" w:rsidP="00B74252">
          <w:pPr>
            <w:pStyle w:val="Footer"/>
            <w:jc w:val="center"/>
            <w:rPr>
              <w:rFonts w:ascii="Book Antiqua" w:hAnsi="Book Antiqua"/>
              <w:color w:val="002060"/>
              <w:sz w:val="18"/>
            </w:rPr>
          </w:pPr>
          <w:r>
            <w:rPr>
              <w:rFonts w:ascii="Book Antiqua" w:hAnsi="Book Antiqua"/>
              <w:noProof/>
              <w:color w:val="002060"/>
              <w:sz w:val="18"/>
            </w:rPr>
            <w:drawing>
              <wp:inline distT="0" distB="0" distL="0" distR="0" wp14:anchorId="1D8632B3" wp14:editId="4053B5E6">
                <wp:extent cx="561975" cy="561975"/>
                <wp:effectExtent l="0" t="0" r="9525" b="9525"/>
                <wp:docPr id="90" name="Picture 90" descr="logo_fakul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akulte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143555">
            <w:rPr>
              <w:rFonts w:ascii="Book Antiqua" w:hAnsi="Book Antiqua"/>
              <w:color w:val="002060"/>
              <w:sz w:val="18"/>
            </w:rPr>
            <w:t xml:space="preserve"> </w:t>
          </w:r>
        </w:p>
      </w:tc>
      <w:tc>
        <w:tcPr>
          <w:tcW w:w="3486" w:type="dxa"/>
        </w:tcPr>
        <w:p w:rsidR="00A7014B" w:rsidRPr="00143555" w:rsidRDefault="00A7014B" w:rsidP="00B74252">
          <w:pPr>
            <w:pStyle w:val="Footer"/>
            <w:jc w:val="right"/>
            <w:rPr>
              <w:rFonts w:ascii="Book Antiqua" w:hAnsi="Book Antiqua"/>
              <w:color w:val="002060"/>
              <w:sz w:val="18"/>
            </w:rPr>
          </w:pPr>
          <w:r w:rsidRPr="00143555">
            <w:rPr>
              <w:rFonts w:ascii="Book Antiqua" w:hAnsi="Book Antiqua"/>
              <w:color w:val="002060"/>
              <w:sz w:val="18"/>
            </w:rPr>
            <w:t>OIB: 46319717480</w:t>
          </w:r>
        </w:p>
        <w:p w:rsidR="00A7014B" w:rsidRDefault="00A7014B" w:rsidP="00B74252">
          <w:pPr>
            <w:pStyle w:val="Footer"/>
            <w:jc w:val="right"/>
            <w:rPr>
              <w:rFonts w:ascii="Book Antiqua" w:hAnsi="Book Antiqua"/>
              <w:color w:val="002060"/>
              <w:sz w:val="18"/>
            </w:rPr>
          </w:pPr>
          <w:r w:rsidRPr="00143555">
            <w:rPr>
              <w:rFonts w:ascii="Book Antiqua" w:hAnsi="Book Antiqua"/>
              <w:color w:val="002060"/>
              <w:sz w:val="18"/>
            </w:rPr>
            <w:t>IBAN: HR6024020061100110092</w:t>
          </w:r>
        </w:p>
        <w:p w:rsidR="00A7014B" w:rsidRPr="00143555" w:rsidRDefault="00A7014B" w:rsidP="00B74252">
          <w:pPr>
            <w:pStyle w:val="Footer"/>
            <w:jc w:val="right"/>
            <w:rPr>
              <w:rFonts w:ascii="Book Antiqua" w:hAnsi="Book Antiqua"/>
              <w:color w:val="002060"/>
              <w:sz w:val="18"/>
            </w:rPr>
          </w:pPr>
          <w:r w:rsidRPr="00143555">
            <w:rPr>
              <w:rFonts w:ascii="Book Antiqua" w:hAnsi="Book Antiqua"/>
              <w:color w:val="002060"/>
              <w:sz w:val="18"/>
            </w:rPr>
            <w:t>Erste&amp; Steiermärkische bank d.d. Rijeka</w:t>
          </w:r>
        </w:p>
      </w:tc>
    </w:tr>
  </w:tbl>
  <w:p w:rsidR="00A7014B" w:rsidRDefault="00A70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CE9" w:rsidRDefault="00DC5CE9" w:rsidP="00AF0DA4">
      <w:pPr>
        <w:spacing w:after="0" w:line="240" w:lineRule="auto"/>
      </w:pPr>
      <w:r>
        <w:separator/>
      </w:r>
    </w:p>
  </w:footnote>
  <w:footnote w:type="continuationSeparator" w:id="0">
    <w:p w:rsidR="00DC5CE9" w:rsidRDefault="00DC5CE9" w:rsidP="00AF0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14B" w:rsidRDefault="00A70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08638"/>
      <w:docPartObj>
        <w:docPartGallery w:val="Page Numbers (Top of Page)"/>
        <w:docPartUnique/>
      </w:docPartObj>
    </w:sdtPr>
    <w:sdtEndPr>
      <w:rPr>
        <w:noProof/>
      </w:rPr>
    </w:sdtEndPr>
    <w:sdtContent>
      <w:p w:rsidR="00A7014B" w:rsidRDefault="00A7014B">
        <w:pPr>
          <w:pStyle w:val="Header"/>
          <w:jc w:val="center"/>
        </w:pPr>
        <w:r>
          <w:fldChar w:fldCharType="begin"/>
        </w:r>
        <w:r>
          <w:instrText xml:space="preserve"> PAGE   \* MERGEFORMAT </w:instrText>
        </w:r>
        <w:r>
          <w:fldChar w:fldCharType="separate"/>
        </w:r>
        <w:r w:rsidR="00D8269A">
          <w:rPr>
            <w:noProof/>
          </w:rPr>
          <w:t>12</w:t>
        </w:r>
        <w:r>
          <w:rPr>
            <w:noProof/>
          </w:rPr>
          <w:fldChar w:fldCharType="end"/>
        </w:r>
      </w:p>
    </w:sdtContent>
  </w:sdt>
  <w:p w:rsidR="00A7014B" w:rsidRDefault="00A70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A7014B" w:rsidRPr="00AF0DA4" w:rsidTr="00B41017">
      <w:tc>
        <w:tcPr>
          <w:tcW w:w="4678" w:type="dxa"/>
        </w:tcPr>
        <w:p w:rsidR="00A7014B" w:rsidRDefault="00A7014B" w:rsidP="00B74252">
          <w:pPr>
            <w:jc w:val="center"/>
            <w:rPr>
              <w:rFonts w:ascii="Book Antiqua" w:hAnsi="Book Antiqua"/>
              <w:b/>
              <w:color w:val="1F4E79" w:themeColor="accent5" w:themeShade="80"/>
              <w:sz w:val="22"/>
              <w:szCs w:val="22"/>
            </w:rPr>
          </w:pPr>
          <w:r w:rsidRPr="00AF0DA4">
            <w:rPr>
              <w:rFonts w:ascii="Book Antiqua" w:hAnsi="Book Antiqua"/>
              <w:b/>
              <w:noProof/>
              <w:color w:val="1F4E79" w:themeColor="accent5" w:themeShade="80"/>
            </w:rPr>
            <w:drawing>
              <wp:inline distT="0" distB="0" distL="0" distR="0" wp14:anchorId="4FAE2A15" wp14:editId="67913C12">
                <wp:extent cx="466725" cy="619616"/>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47" cy="624160"/>
                        </a:xfrm>
                        <a:prstGeom prst="rect">
                          <a:avLst/>
                        </a:prstGeom>
                        <a:noFill/>
                        <a:ln>
                          <a:noFill/>
                        </a:ln>
                      </pic:spPr>
                    </pic:pic>
                  </a:graphicData>
                </a:graphic>
              </wp:inline>
            </w:drawing>
          </w:r>
        </w:p>
        <w:p w:rsidR="00A7014B" w:rsidRPr="00E41989" w:rsidRDefault="00A7014B" w:rsidP="00B74252">
          <w:pPr>
            <w:jc w:val="center"/>
            <w:rPr>
              <w:rFonts w:ascii="Book Antiqua" w:hAnsi="Book Antiqua"/>
              <w:b/>
              <w:color w:val="1F4E79" w:themeColor="accent5" w:themeShade="80"/>
              <w:sz w:val="4"/>
              <w:szCs w:val="22"/>
            </w:rPr>
          </w:pPr>
        </w:p>
        <w:p w:rsidR="00A7014B" w:rsidRDefault="00A7014B" w:rsidP="00B74252">
          <w:pPr>
            <w:jc w:val="center"/>
            <w:rPr>
              <w:rFonts w:ascii="Book Antiqua" w:hAnsi="Book Antiqua"/>
              <w:b/>
              <w:color w:val="1F4E79" w:themeColor="accent5" w:themeShade="80"/>
              <w:sz w:val="22"/>
              <w:szCs w:val="22"/>
            </w:rPr>
          </w:pPr>
          <w:r w:rsidRPr="00AF0DA4">
            <w:rPr>
              <w:rFonts w:ascii="Book Antiqua" w:hAnsi="Book Antiqua"/>
              <w:b/>
              <w:color w:val="1F4E79" w:themeColor="accent5" w:themeShade="80"/>
              <w:sz w:val="22"/>
              <w:szCs w:val="22"/>
            </w:rPr>
            <w:t>Republika Hrvatska</w:t>
          </w:r>
        </w:p>
        <w:p w:rsidR="00A7014B" w:rsidRPr="00E41989" w:rsidRDefault="00A7014B" w:rsidP="00B74252">
          <w:pPr>
            <w:jc w:val="center"/>
            <w:rPr>
              <w:rFonts w:ascii="Book Antiqua" w:hAnsi="Book Antiqua"/>
              <w:b/>
              <w:color w:val="1F4E79" w:themeColor="accent5" w:themeShade="80"/>
              <w:sz w:val="4"/>
              <w:szCs w:val="22"/>
            </w:rPr>
          </w:pPr>
        </w:p>
        <w:p w:rsidR="00A7014B" w:rsidRPr="00AF0DA4" w:rsidRDefault="00A7014B" w:rsidP="00B74252">
          <w:pPr>
            <w:jc w:val="center"/>
            <w:rPr>
              <w:rFonts w:ascii="Book Antiqua" w:hAnsi="Book Antiqua"/>
              <w:b/>
              <w:color w:val="1F4E79" w:themeColor="accent5" w:themeShade="80"/>
              <w:sz w:val="22"/>
              <w:szCs w:val="22"/>
            </w:rPr>
          </w:pPr>
          <w:r w:rsidRPr="00AF0DA4">
            <w:rPr>
              <w:rFonts w:ascii="Book Antiqua" w:hAnsi="Book Antiqua"/>
              <w:color w:val="1F4E79" w:themeColor="accent5" w:themeShade="80"/>
              <w:sz w:val="22"/>
              <w:szCs w:val="22"/>
            </w:rPr>
            <w:t>Sveučilište u Rijeci</w:t>
          </w:r>
          <w:r>
            <w:rPr>
              <w:rFonts w:ascii="Book Antiqua" w:hAnsi="Book Antiqua"/>
              <w:color w:val="1F4E79" w:themeColor="accent5" w:themeShade="80"/>
              <w:sz w:val="22"/>
              <w:szCs w:val="22"/>
            </w:rPr>
            <w:t xml:space="preserve"> –  </w:t>
          </w:r>
          <w:r w:rsidRPr="00AF0DA4">
            <w:rPr>
              <w:rFonts w:ascii="Book Antiqua" w:hAnsi="Book Antiqua"/>
              <w:color w:val="1F4E79" w:themeColor="accent5" w:themeShade="80"/>
              <w:sz w:val="22"/>
              <w:szCs w:val="22"/>
            </w:rPr>
            <w:t>TEHNIČKI FAKULTET</w:t>
          </w:r>
        </w:p>
      </w:tc>
    </w:tr>
  </w:tbl>
  <w:p w:rsidR="00A7014B" w:rsidRPr="00E41989" w:rsidRDefault="00A7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22A0"/>
    <w:multiLevelType w:val="hybridMultilevel"/>
    <w:tmpl w:val="FC52A35E"/>
    <w:lvl w:ilvl="0" w:tplc="A178EC3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C6FF1"/>
    <w:multiLevelType w:val="hybridMultilevel"/>
    <w:tmpl w:val="8FAE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05138"/>
    <w:multiLevelType w:val="hybridMultilevel"/>
    <w:tmpl w:val="465E17B2"/>
    <w:lvl w:ilvl="0" w:tplc="CA8AA484">
      <w:start w:val="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2BE17F7"/>
    <w:multiLevelType w:val="hybridMultilevel"/>
    <w:tmpl w:val="07EEA728"/>
    <w:lvl w:ilvl="0" w:tplc="6ACC7968">
      <w:start w:val="1"/>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60B71FFE"/>
    <w:multiLevelType w:val="hybridMultilevel"/>
    <w:tmpl w:val="02D4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53EB8"/>
    <w:multiLevelType w:val="hybridMultilevel"/>
    <w:tmpl w:val="C812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03A7F"/>
    <w:multiLevelType w:val="hybridMultilevel"/>
    <w:tmpl w:val="FCCA7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7C0555"/>
    <w:multiLevelType w:val="hybridMultilevel"/>
    <w:tmpl w:val="8CBEEABC"/>
    <w:lvl w:ilvl="0" w:tplc="C400EC64">
      <w:start w:val="1"/>
      <w:numFmt w:val="bullet"/>
      <w:lvlText w:val=""/>
      <w:lvlJc w:val="left"/>
      <w:pPr>
        <w:tabs>
          <w:tab w:val="num" w:pos="720"/>
        </w:tabs>
        <w:ind w:left="720" w:hanging="360"/>
      </w:pPr>
      <w:rPr>
        <w:rFonts w:ascii="Symbol" w:hAnsi="Symbol" w:hint="default"/>
        <w:sz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7E"/>
    <w:rsid w:val="00006538"/>
    <w:rsid w:val="00013D58"/>
    <w:rsid w:val="0003407D"/>
    <w:rsid w:val="0003549D"/>
    <w:rsid w:val="00040697"/>
    <w:rsid w:val="000417DE"/>
    <w:rsid w:val="00050006"/>
    <w:rsid w:val="00054010"/>
    <w:rsid w:val="00054048"/>
    <w:rsid w:val="000932FE"/>
    <w:rsid w:val="000A0C59"/>
    <w:rsid w:val="000B7AA5"/>
    <w:rsid w:val="000E40F4"/>
    <w:rsid w:val="000E66EF"/>
    <w:rsid w:val="000F045A"/>
    <w:rsid w:val="001033FF"/>
    <w:rsid w:val="00104284"/>
    <w:rsid w:val="00135689"/>
    <w:rsid w:val="00143555"/>
    <w:rsid w:val="001555FD"/>
    <w:rsid w:val="00161289"/>
    <w:rsid w:val="00175CDC"/>
    <w:rsid w:val="001834BA"/>
    <w:rsid w:val="00196333"/>
    <w:rsid w:val="00196765"/>
    <w:rsid w:val="001A1DF8"/>
    <w:rsid w:val="001A5788"/>
    <w:rsid w:val="001B5473"/>
    <w:rsid w:val="001C422C"/>
    <w:rsid w:val="00216F29"/>
    <w:rsid w:val="002171B7"/>
    <w:rsid w:val="00224556"/>
    <w:rsid w:val="00233999"/>
    <w:rsid w:val="0027036F"/>
    <w:rsid w:val="00276459"/>
    <w:rsid w:val="00286000"/>
    <w:rsid w:val="002B646B"/>
    <w:rsid w:val="00324496"/>
    <w:rsid w:val="00367097"/>
    <w:rsid w:val="00372DE5"/>
    <w:rsid w:val="003B041A"/>
    <w:rsid w:val="003B30AB"/>
    <w:rsid w:val="003D387A"/>
    <w:rsid w:val="003F12AF"/>
    <w:rsid w:val="003F49DC"/>
    <w:rsid w:val="004079B8"/>
    <w:rsid w:val="004168B4"/>
    <w:rsid w:val="004170B0"/>
    <w:rsid w:val="004235BE"/>
    <w:rsid w:val="0045375F"/>
    <w:rsid w:val="00462FCB"/>
    <w:rsid w:val="00474606"/>
    <w:rsid w:val="004B75AF"/>
    <w:rsid w:val="004C0D66"/>
    <w:rsid w:val="004C4300"/>
    <w:rsid w:val="004C4EDB"/>
    <w:rsid w:val="004D1A66"/>
    <w:rsid w:val="004D2CEA"/>
    <w:rsid w:val="004D5811"/>
    <w:rsid w:val="004F39E3"/>
    <w:rsid w:val="00503946"/>
    <w:rsid w:val="005501D9"/>
    <w:rsid w:val="00566EE7"/>
    <w:rsid w:val="00582F4B"/>
    <w:rsid w:val="00596E5A"/>
    <w:rsid w:val="005B18CE"/>
    <w:rsid w:val="005B31D9"/>
    <w:rsid w:val="005C0B19"/>
    <w:rsid w:val="00604313"/>
    <w:rsid w:val="0061594C"/>
    <w:rsid w:val="0062006D"/>
    <w:rsid w:val="0062383E"/>
    <w:rsid w:val="006455AE"/>
    <w:rsid w:val="00681557"/>
    <w:rsid w:val="006923B5"/>
    <w:rsid w:val="00693882"/>
    <w:rsid w:val="006968C0"/>
    <w:rsid w:val="006B0C45"/>
    <w:rsid w:val="006B408A"/>
    <w:rsid w:val="006C54B3"/>
    <w:rsid w:val="006D3576"/>
    <w:rsid w:val="006E4320"/>
    <w:rsid w:val="006F3667"/>
    <w:rsid w:val="007151A7"/>
    <w:rsid w:val="007319E8"/>
    <w:rsid w:val="00731B1C"/>
    <w:rsid w:val="00736214"/>
    <w:rsid w:val="00740062"/>
    <w:rsid w:val="00750F0F"/>
    <w:rsid w:val="0075179D"/>
    <w:rsid w:val="0078479F"/>
    <w:rsid w:val="007A5071"/>
    <w:rsid w:val="007A7DAE"/>
    <w:rsid w:val="007C67CE"/>
    <w:rsid w:val="007D3A9D"/>
    <w:rsid w:val="007E2194"/>
    <w:rsid w:val="007F4824"/>
    <w:rsid w:val="0081326A"/>
    <w:rsid w:val="00815BA8"/>
    <w:rsid w:val="008245CD"/>
    <w:rsid w:val="00824DA2"/>
    <w:rsid w:val="00825CB8"/>
    <w:rsid w:val="008527FE"/>
    <w:rsid w:val="00857078"/>
    <w:rsid w:val="00884D4B"/>
    <w:rsid w:val="0088703A"/>
    <w:rsid w:val="00890B90"/>
    <w:rsid w:val="00897041"/>
    <w:rsid w:val="008B1443"/>
    <w:rsid w:val="008B4726"/>
    <w:rsid w:val="008C4C5B"/>
    <w:rsid w:val="008C58C8"/>
    <w:rsid w:val="008C6150"/>
    <w:rsid w:val="008E31A2"/>
    <w:rsid w:val="008F0B5B"/>
    <w:rsid w:val="0090413C"/>
    <w:rsid w:val="00913D38"/>
    <w:rsid w:val="00953D83"/>
    <w:rsid w:val="009606DC"/>
    <w:rsid w:val="00971691"/>
    <w:rsid w:val="00973239"/>
    <w:rsid w:val="0099662C"/>
    <w:rsid w:val="009A01C5"/>
    <w:rsid w:val="00A13714"/>
    <w:rsid w:val="00A15501"/>
    <w:rsid w:val="00A47A59"/>
    <w:rsid w:val="00A61022"/>
    <w:rsid w:val="00A7014B"/>
    <w:rsid w:val="00A74439"/>
    <w:rsid w:val="00A76B8E"/>
    <w:rsid w:val="00A8208E"/>
    <w:rsid w:val="00A96766"/>
    <w:rsid w:val="00AA73FC"/>
    <w:rsid w:val="00AB396B"/>
    <w:rsid w:val="00AE1E94"/>
    <w:rsid w:val="00AF0DA4"/>
    <w:rsid w:val="00AF76C1"/>
    <w:rsid w:val="00B025A3"/>
    <w:rsid w:val="00B111C7"/>
    <w:rsid w:val="00B165D8"/>
    <w:rsid w:val="00B327E6"/>
    <w:rsid w:val="00B378E3"/>
    <w:rsid w:val="00B41017"/>
    <w:rsid w:val="00B642BB"/>
    <w:rsid w:val="00B74252"/>
    <w:rsid w:val="00B8734B"/>
    <w:rsid w:val="00B947E2"/>
    <w:rsid w:val="00BA663C"/>
    <w:rsid w:val="00BC60AA"/>
    <w:rsid w:val="00BC65E5"/>
    <w:rsid w:val="00BC713E"/>
    <w:rsid w:val="00BD5FA1"/>
    <w:rsid w:val="00BE48DD"/>
    <w:rsid w:val="00BF55E6"/>
    <w:rsid w:val="00C219B4"/>
    <w:rsid w:val="00C30E47"/>
    <w:rsid w:val="00C50AE3"/>
    <w:rsid w:val="00C50D96"/>
    <w:rsid w:val="00C74FF7"/>
    <w:rsid w:val="00CA397E"/>
    <w:rsid w:val="00CC3D04"/>
    <w:rsid w:val="00CE18FE"/>
    <w:rsid w:val="00CF5928"/>
    <w:rsid w:val="00D1770B"/>
    <w:rsid w:val="00D258DD"/>
    <w:rsid w:val="00D459B2"/>
    <w:rsid w:val="00D542F7"/>
    <w:rsid w:val="00D8269A"/>
    <w:rsid w:val="00D87CDC"/>
    <w:rsid w:val="00D9713B"/>
    <w:rsid w:val="00DC5CE9"/>
    <w:rsid w:val="00DD4F77"/>
    <w:rsid w:val="00DE2A9D"/>
    <w:rsid w:val="00E017D8"/>
    <w:rsid w:val="00E03DFB"/>
    <w:rsid w:val="00E06A29"/>
    <w:rsid w:val="00E14CBB"/>
    <w:rsid w:val="00E36B2B"/>
    <w:rsid w:val="00E40654"/>
    <w:rsid w:val="00E41989"/>
    <w:rsid w:val="00E66F07"/>
    <w:rsid w:val="00E9159C"/>
    <w:rsid w:val="00F247F6"/>
    <w:rsid w:val="00F30CCF"/>
    <w:rsid w:val="00F47533"/>
    <w:rsid w:val="00FC6E76"/>
    <w:rsid w:val="00FE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FA656"/>
  <w15:chartTrackingRefBased/>
  <w15:docId w15:val="{7DC06EA9-8F3B-4E96-B631-274B026A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A4"/>
  </w:style>
  <w:style w:type="paragraph" w:styleId="Footer">
    <w:name w:val="footer"/>
    <w:basedOn w:val="Normal"/>
    <w:link w:val="FooterChar"/>
    <w:uiPriority w:val="99"/>
    <w:unhideWhenUsed/>
    <w:rsid w:val="00AF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A4"/>
  </w:style>
  <w:style w:type="table" w:styleId="TableGrid">
    <w:name w:val="Table Grid"/>
    <w:basedOn w:val="TableNormal"/>
    <w:rsid w:val="00AF0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F07"/>
    <w:pPr>
      <w:ind w:left="720"/>
      <w:contextualSpacing/>
    </w:pPr>
  </w:style>
  <w:style w:type="character" w:styleId="Hyperlink">
    <w:name w:val="Hyperlink"/>
    <w:basedOn w:val="DefaultParagraphFont"/>
    <w:uiPriority w:val="99"/>
    <w:unhideWhenUsed/>
    <w:rsid w:val="001033FF"/>
    <w:rPr>
      <w:color w:val="0563C1" w:themeColor="hyperlink"/>
      <w:u w:val="single"/>
    </w:rPr>
  </w:style>
  <w:style w:type="character" w:customStyle="1" w:styleId="UnresolvedMention">
    <w:name w:val="Unresolved Mention"/>
    <w:basedOn w:val="DefaultParagraphFont"/>
    <w:uiPriority w:val="99"/>
    <w:semiHidden/>
    <w:unhideWhenUsed/>
    <w:rsid w:val="001033FF"/>
    <w:rPr>
      <w:color w:val="605E5C"/>
      <w:shd w:val="clear" w:color="auto" w:fill="E1DFDD"/>
    </w:rPr>
  </w:style>
  <w:style w:type="paragraph" w:styleId="PlainText">
    <w:name w:val="Plain Text"/>
    <w:basedOn w:val="Normal"/>
    <w:link w:val="PlainTextChar"/>
    <w:uiPriority w:val="99"/>
    <w:unhideWhenUsed/>
    <w:rsid w:val="00AE1E9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E1E94"/>
    <w:rPr>
      <w:rFonts w:ascii="Calibri" w:eastAsia="Calibri" w:hAnsi="Calibri" w:cs="Times New Roman"/>
      <w:szCs w:val="21"/>
    </w:rPr>
  </w:style>
  <w:style w:type="paragraph" w:styleId="BalloonText">
    <w:name w:val="Balloon Text"/>
    <w:basedOn w:val="Normal"/>
    <w:link w:val="BalloonTextChar"/>
    <w:uiPriority w:val="99"/>
    <w:semiHidden/>
    <w:unhideWhenUsed/>
    <w:rsid w:val="00C74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F7"/>
    <w:rPr>
      <w:rFonts w:ascii="Segoe UI" w:hAnsi="Segoe UI" w:cs="Segoe UI"/>
      <w:sz w:val="18"/>
      <w:szCs w:val="18"/>
    </w:rPr>
  </w:style>
  <w:style w:type="paragraph" w:styleId="NormalWeb">
    <w:name w:val="Normal (Web)"/>
    <w:basedOn w:val="Normal"/>
    <w:uiPriority w:val="99"/>
    <w:unhideWhenUsed/>
    <w:rsid w:val="00CC3D0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07935">
      <w:bodyDiv w:val="1"/>
      <w:marLeft w:val="0"/>
      <w:marRight w:val="0"/>
      <w:marTop w:val="0"/>
      <w:marBottom w:val="0"/>
      <w:divBdr>
        <w:top w:val="none" w:sz="0" w:space="0" w:color="auto"/>
        <w:left w:val="none" w:sz="0" w:space="0" w:color="auto"/>
        <w:bottom w:val="none" w:sz="0" w:space="0" w:color="auto"/>
        <w:right w:val="none" w:sz="0" w:space="0" w:color="auto"/>
      </w:divBdr>
    </w:div>
    <w:div w:id="1161459816">
      <w:bodyDiv w:val="1"/>
      <w:marLeft w:val="0"/>
      <w:marRight w:val="0"/>
      <w:marTop w:val="0"/>
      <w:marBottom w:val="0"/>
      <w:divBdr>
        <w:top w:val="none" w:sz="0" w:space="0" w:color="auto"/>
        <w:left w:val="none" w:sz="0" w:space="0" w:color="auto"/>
        <w:bottom w:val="none" w:sz="0" w:space="0" w:color="auto"/>
        <w:right w:val="none" w:sz="0" w:space="0" w:color="auto"/>
      </w:divBdr>
    </w:div>
    <w:div w:id="17752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7B8D-8CE2-420F-A11D-417F445A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12</Pages>
  <Words>4028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Štajduhar</dc:creator>
  <cp:keywords/>
  <dc:description/>
  <cp:lastModifiedBy>Ana Mirković Pavlović</cp:lastModifiedBy>
  <cp:revision>92</cp:revision>
  <cp:lastPrinted>2021-12-17T12:57:00Z</cp:lastPrinted>
  <dcterms:created xsi:type="dcterms:W3CDTF">2021-10-27T10:11:00Z</dcterms:created>
  <dcterms:modified xsi:type="dcterms:W3CDTF">2024-11-15T07:58:00Z</dcterms:modified>
</cp:coreProperties>
</file>